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58C" w:rsidRDefault="00BA058C" w:rsidP="00BA058C">
      <w:pPr>
        <w:rPr>
          <w:rFonts w:ascii="Century Gothic" w:hAnsi="Century Gothic"/>
          <w:b/>
          <w:sz w:val="28"/>
          <w:szCs w:val="28"/>
        </w:rPr>
      </w:pPr>
      <w:r>
        <w:rPr>
          <w:rFonts w:ascii="Century Gothic" w:hAnsi="Century Gothic"/>
          <w:b/>
          <w:sz w:val="28"/>
          <w:szCs w:val="28"/>
        </w:rPr>
        <w:t>Erläuterungen zur Berechnung der Zweitwohnungssteuer</w:t>
      </w:r>
      <w:r w:rsidR="00E81313">
        <w:rPr>
          <w:rFonts w:ascii="Century Gothic" w:hAnsi="Century Gothic"/>
          <w:b/>
          <w:sz w:val="28"/>
          <w:szCs w:val="28"/>
        </w:rPr>
        <w:t xml:space="preserve"> ab 2021</w:t>
      </w:r>
    </w:p>
    <w:p w:rsidR="00E914CB" w:rsidRDefault="00E914CB" w:rsidP="00BA058C">
      <w:pPr>
        <w:jc w:val="both"/>
        <w:rPr>
          <w:rFonts w:ascii="Century Gothic" w:hAnsi="Century Gothic"/>
          <w:sz w:val="20"/>
          <w:szCs w:val="20"/>
        </w:rPr>
      </w:pPr>
    </w:p>
    <w:p w:rsidR="00CB6C88" w:rsidRDefault="00E914CB" w:rsidP="00E914CB">
      <w:pPr>
        <w:jc w:val="both"/>
        <w:rPr>
          <w:rFonts w:ascii="Century Gothic" w:hAnsi="Century Gothic"/>
          <w:sz w:val="20"/>
          <w:szCs w:val="20"/>
        </w:rPr>
      </w:pPr>
      <w:r>
        <w:rPr>
          <w:rFonts w:ascii="Century Gothic" w:hAnsi="Century Gothic"/>
          <w:sz w:val="20"/>
          <w:szCs w:val="20"/>
        </w:rPr>
        <w:t>Die Gemeinde Südbrookmerland erhebt seit 2021 eine Zweitwohnungssteuer, die</w:t>
      </w:r>
      <w:r w:rsidR="00B53DC2">
        <w:rPr>
          <w:rFonts w:ascii="Century Gothic" w:hAnsi="Century Gothic"/>
          <w:sz w:val="20"/>
          <w:szCs w:val="20"/>
        </w:rPr>
        <w:t xml:space="preserve"> gemäß              § 4 Absatz 3 der Zweitwohnungssteuersatzung </w:t>
      </w:r>
      <w:r>
        <w:rPr>
          <w:rFonts w:ascii="Century Gothic" w:hAnsi="Century Gothic"/>
          <w:sz w:val="20"/>
          <w:szCs w:val="20"/>
        </w:rPr>
        <w:t xml:space="preserve">auf der Grundlage </w:t>
      </w:r>
      <w:r w:rsidR="00CB6C88">
        <w:rPr>
          <w:rFonts w:ascii="Century Gothic" w:hAnsi="Century Gothic"/>
          <w:sz w:val="20"/>
          <w:szCs w:val="20"/>
        </w:rPr>
        <w:t xml:space="preserve">eines flächenabhängigen </w:t>
      </w:r>
      <w:r>
        <w:rPr>
          <w:rFonts w:ascii="Century Gothic" w:hAnsi="Century Gothic"/>
          <w:sz w:val="20"/>
          <w:szCs w:val="20"/>
        </w:rPr>
        <w:t>„</w:t>
      </w:r>
      <w:r w:rsidRPr="00CB6C88">
        <w:rPr>
          <w:rFonts w:ascii="Century Gothic" w:hAnsi="Century Gothic"/>
          <w:b/>
          <w:sz w:val="20"/>
          <w:szCs w:val="20"/>
          <w:u w:val="single"/>
        </w:rPr>
        <w:t>Bodenrichtwertes</w:t>
      </w:r>
      <w:r>
        <w:rPr>
          <w:rFonts w:ascii="Century Gothic" w:hAnsi="Century Gothic"/>
          <w:sz w:val="20"/>
          <w:szCs w:val="20"/>
        </w:rPr>
        <w:t>“ bemessen wird.</w:t>
      </w:r>
      <w:r w:rsidR="00CB6C88">
        <w:rPr>
          <w:rFonts w:ascii="Century Gothic" w:hAnsi="Century Gothic"/>
          <w:sz w:val="20"/>
          <w:szCs w:val="20"/>
        </w:rPr>
        <w:t xml:space="preserve"> Aus dem Bodenrichtwert errechnet sich der „</w:t>
      </w:r>
      <w:proofErr w:type="spellStart"/>
      <w:r w:rsidR="00CB6C88" w:rsidRPr="00CB6C88">
        <w:rPr>
          <w:rFonts w:ascii="Century Gothic" w:hAnsi="Century Gothic"/>
          <w:b/>
          <w:sz w:val="20"/>
          <w:szCs w:val="20"/>
          <w:u w:val="single"/>
        </w:rPr>
        <w:t>Lagewert</w:t>
      </w:r>
      <w:proofErr w:type="spellEnd"/>
      <w:r w:rsidR="00CB6C88" w:rsidRPr="00B53DC2">
        <w:rPr>
          <w:rFonts w:ascii="Century Gothic" w:hAnsi="Century Gothic"/>
          <w:sz w:val="20"/>
          <w:szCs w:val="20"/>
        </w:rPr>
        <w:t>“</w:t>
      </w:r>
      <w:r w:rsidR="00CB6C88">
        <w:rPr>
          <w:rFonts w:ascii="Century Gothic" w:hAnsi="Century Gothic"/>
          <w:sz w:val="20"/>
          <w:szCs w:val="20"/>
        </w:rPr>
        <w:t xml:space="preserve">. Der </w:t>
      </w:r>
      <w:proofErr w:type="spellStart"/>
      <w:r w:rsidR="00CB6C88">
        <w:rPr>
          <w:rFonts w:ascii="Century Gothic" w:hAnsi="Century Gothic"/>
          <w:sz w:val="20"/>
          <w:szCs w:val="20"/>
        </w:rPr>
        <w:t>Lagewert</w:t>
      </w:r>
      <w:proofErr w:type="spellEnd"/>
      <w:r w:rsidR="00CB6C88">
        <w:rPr>
          <w:rFonts w:ascii="Century Gothic" w:hAnsi="Century Gothic"/>
          <w:sz w:val="20"/>
          <w:szCs w:val="20"/>
        </w:rPr>
        <w:t xml:space="preserve"> multipliziert mit der </w:t>
      </w:r>
      <w:r w:rsidR="00CB6C88" w:rsidRPr="00A33563">
        <w:rPr>
          <w:rFonts w:ascii="Century Gothic" w:hAnsi="Century Gothic"/>
          <w:sz w:val="20"/>
          <w:szCs w:val="20"/>
        </w:rPr>
        <w:t>Quadratmeterzahl der</w:t>
      </w:r>
      <w:r w:rsidR="00A33563">
        <w:rPr>
          <w:rFonts w:ascii="Century Gothic" w:hAnsi="Century Gothic"/>
          <w:sz w:val="20"/>
          <w:szCs w:val="20"/>
        </w:rPr>
        <w:t xml:space="preserve"> „</w:t>
      </w:r>
      <w:r w:rsidR="00CB6C88" w:rsidRPr="00CA44CA">
        <w:rPr>
          <w:rFonts w:ascii="Century Gothic" w:hAnsi="Century Gothic"/>
          <w:b/>
          <w:sz w:val="20"/>
          <w:szCs w:val="20"/>
          <w:u w:val="single"/>
        </w:rPr>
        <w:t>Wohnfläche</w:t>
      </w:r>
      <w:r w:rsidR="00CA44CA" w:rsidRPr="00B53DC2">
        <w:rPr>
          <w:rFonts w:ascii="Century Gothic" w:hAnsi="Century Gothic"/>
          <w:sz w:val="20"/>
          <w:szCs w:val="20"/>
        </w:rPr>
        <w:t>“</w:t>
      </w:r>
      <w:r w:rsidR="00CA44CA">
        <w:rPr>
          <w:rFonts w:ascii="Century Gothic" w:hAnsi="Century Gothic"/>
          <w:sz w:val="20"/>
          <w:szCs w:val="20"/>
        </w:rPr>
        <w:t xml:space="preserve"> multipliziert mit dem „</w:t>
      </w:r>
      <w:r w:rsidR="00CA44CA" w:rsidRPr="00CA44CA">
        <w:rPr>
          <w:rFonts w:ascii="Century Gothic" w:hAnsi="Century Gothic"/>
          <w:b/>
          <w:sz w:val="20"/>
          <w:szCs w:val="20"/>
          <w:u w:val="single"/>
        </w:rPr>
        <w:t>Baujahresfaktor</w:t>
      </w:r>
      <w:r w:rsidR="00CA44CA" w:rsidRPr="00B53DC2">
        <w:rPr>
          <w:rFonts w:ascii="Century Gothic" w:hAnsi="Century Gothic"/>
          <w:sz w:val="20"/>
          <w:szCs w:val="20"/>
        </w:rPr>
        <w:t>“</w:t>
      </w:r>
      <w:r w:rsidR="00CA44CA">
        <w:rPr>
          <w:rFonts w:ascii="Century Gothic" w:hAnsi="Century Gothic"/>
          <w:sz w:val="20"/>
          <w:szCs w:val="20"/>
        </w:rPr>
        <w:t xml:space="preserve"> der Wohnung</w:t>
      </w:r>
      <w:r w:rsidR="00CB6C88">
        <w:rPr>
          <w:rFonts w:ascii="Century Gothic" w:hAnsi="Century Gothic"/>
          <w:sz w:val="20"/>
          <w:szCs w:val="20"/>
        </w:rPr>
        <w:t xml:space="preserve"> multipliziert mit dem </w:t>
      </w:r>
      <w:r w:rsidR="00CA44CA">
        <w:rPr>
          <w:rFonts w:ascii="Century Gothic" w:hAnsi="Century Gothic"/>
          <w:sz w:val="20"/>
          <w:szCs w:val="20"/>
        </w:rPr>
        <w:t>„</w:t>
      </w:r>
      <w:r w:rsidR="00CB6C88" w:rsidRPr="00CA44CA">
        <w:rPr>
          <w:rFonts w:ascii="Century Gothic" w:hAnsi="Century Gothic"/>
          <w:b/>
          <w:sz w:val="20"/>
          <w:szCs w:val="20"/>
          <w:u w:val="single"/>
        </w:rPr>
        <w:t>Gebäudefaktor</w:t>
      </w:r>
      <w:r w:rsidR="00CA44CA" w:rsidRPr="00B53DC2">
        <w:rPr>
          <w:rFonts w:ascii="Century Gothic" w:hAnsi="Century Gothic"/>
          <w:sz w:val="20"/>
          <w:szCs w:val="20"/>
        </w:rPr>
        <w:t>“</w:t>
      </w:r>
      <w:r w:rsidR="00CB6C88">
        <w:rPr>
          <w:rFonts w:ascii="Century Gothic" w:hAnsi="Century Gothic"/>
          <w:sz w:val="20"/>
          <w:szCs w:val="20"/>
        </w:rPr>
        <w:t xml:space="preserve"> und multipliziert mit dem </w:t>
      </w:r>
      <w:r w:rsidR="00CA44CA">
        <w:rPr>
          <w:rFonts w:ascii="Century Gothic" w:hAnsi="Century Gothic"/>
          <w:sz w:val="20"/>
          <w:szCs w:val="20"/>
        </w:rPr>
        <w:t>„</w:t>
      </w:r>
      <w:proofErr w:type="spellStart"/>
      <w:r w:rsidR="00CB6C88" w:rsidRPr="00CA44CA">
        <w:rPr>
          <w:rFonts w:ascii="Century Gothic" w:hAnsi="Century Gothic"/>
          <w:b/>
          <w:sz w:val="20"/>
          <w:szCs w:val="20"/>
          <w:u w:val="single"/>
        </w:rPr>
        <w:t>Verfügung</w:t>
      </w:r>
      <w:r w:rsidR="000F6BB9">
        <w:rPr>
          <w:rFonts w:ascii="Century Gothic" w:hAnsi="Century Gothic"/>
          <w:b/>
          <w:sz w:val="20"/>
          <w:szCs w:val="20"/>
          <w:u w:val="single"/>
        </w:rPr>
        <w:t>barkeits</w:t>
      </w:r>
      <w:r w:rsidR="00CB6C88" w:rsidRPr="00CA44CA">
        <w:rPr>
          <w:rFonts w:ascii="Century Gothic" w:hAnsi="Century Gothic"/>
          <w:b/>
          <w:sz w:val="20"/>
          <w:szCs w:val="20"/>
          <w:u w:val="single"/>
        </w:rPr>
        <w:t>grad</w:t>
      </w:r>
      <w:proofErr w:type="spellEnd"/>
      <w:r w:rsidR="00CA44CA" w:rsidRPr="00B53DC2">
        <w:rPr>
          <w:rFonts w:ascii="Century Gothic" w:hAnsi="Century Gothic"/>
          <w:sz w:val="20"/>
          <w:szCs w:val="20"/>
        </w:rPr>
        <w:t>“</w:t>
      </w:r>
      <w:r w:rsidR="00CB6C88">
        <w:rPr>
          <w:rFonts w:ascii="Century Gothic" w:hAnsi="Century Gothic"/>
          <w:sz w:val="20"/>
          <w:szCs w:val="20"/>
        </w:rPr>
        <w:t xml:space="preserve"> ergibt den Wohnwert. Die Steuer in Höhe von 16 % bemisst sich nach dem Wohnwert.</w:t>
      </w:r>
    </w:p>
    <w:p w:rsidR="00CA44CA" w:rsidRDefault="00CA44CA" w:rsidP="00E914CB">
      <w:pPr>
        <w:jc w:val="both"/>
        <w:rPr>
          <w:rFonts w:ascii="Century Gothic" w:hAnsi="Century Gothic"/>
          <w:sz w:val="20"/>
          <w:szCs w:val="20"/>
        </w:rPr>
      </w:pPr>
    </w:p>
    <w:p w:rsidR="000F6BB9" w:rsidRDefault="000F6BB9" w:rsidP="00E914CB">
      <w:pPr>
        <w:jc w:val="both"/>
        <w:rPr>
          <w:rFonts w:ascii="Century Gothic" w:hAnsi="Century Gothic"/>
          <w:sz w:val="20"/>
          <w:szCs w:val="20"/>
        </w:rPr>
      </w:pPr>
    </w:p>
    <w:p w:rsidR="00CA44CA" w:rsidRDefault="00CA44CA" w:rsidP="00E914CB">
      <w:pPr>
        <w:jc w:val="both"/>
        <w:rPr>
          <w:rFonts w:ascii="Century Gothic" w:hAnsi="Century Gothic"/>
          <w:b/>
          <w:sz w:val="20"/>
          <w:szCs w:val="20"/>
          <w:u w:val="single"/>
        </w:rPr>
      </w:pPr>
      <w:r w:rsidRPr="00CA44CA">
        <w:rPr>
          <w:rFonts w:ascii="Century Gothic" w:hAnsi="Century Gothic"/>
          <w:b/>
          <w:sz w:val="20"/>
          <w:szCs w:val="20"/>
          <w:u w:val="single"/>
        </w:rPr>
        <w:t>Bodenrichtwert</w:t>
      </w:r>
    </w:p>
    <w:p w:rsidR="00C2016B" w:rsidRPr="00FB5DB4" w:rsidRDefault="00E51131" w:rsidP="00C2016B">
      <w:pPr>
        <w:spacing w:before="100" w:beforeAutospacing="1" w:after="100" w:afterAutospacing="1"/>
        <w:jc w:val="both"/>
        <w:rPr>
          <w:rFonts w:ascii="Century Gothic" w:hAnsi="Century Gothic"/>
          <w:sz w:val="20"/>
          <w:szCs w:val="20"/>
        </w:rPr>
      </w:pPr>
      <w:r>
        <w:rPr>
          <w:rFonts w:ascii="Century Gothic" w:hAnsi="Century Gothic"/>
          <w:sz w:val="20"/>
          <w:szCs w:val="20"/>
        </w:rPr>
        <w:t xml:space="preserve">Die Gutachterausschüsse für Grundstückswerte in Niedersachsen (GAG) ermitteln </w:t>
      </w:r>
      <w:r w:rsidR="00C2016B">
        <w:rPr>
          <w:rFonts w:ascii="Century Gothic" w:hAnsi="Century Gothic"/>
          <w:sz w:val="20"/>
          <w:szCs w:val="20"/>
        </w:rPr>
        <w:t xml:space="preserve">gemäß            § 193 Absatz 5 BauGB nach den Bestimmungen des BauGB und der ImmoWertV </w:t>
      </w:r>
      <w:r>
        <w:rPr>
          <w:rFonts w:ascii="Century Gothic" w:hAnsi="Century Gothic"/>
          <w:sz w:val="20"/>
          <w:szCs w:val="20"/>
        </w:rPr>
        <w:t xml:space="preserve">die Bodenrichtwerte. </w:t>
      </w:r>
      <w:r w:rsidR="00C2016B" w:rsidRPr="00FB5DB4">
        <w:rPr>
          <w:rFonts w:ascii="Century Gothic" w:hAnsi="Century Gothic"/>
          <w:sz w:val="20"/>
          <w:szCs w:val="20"/>
        </w:rPr>
        <w:t xml:space="preserve">Der Bodenrichtwert (§ 196 Absatz 1 BauGB) ist der durchschnittliche </w:t>
      </w:r>
      <w:proofErr w:type="spellStart"/>
      <w:r w:rsidR="00C2016B" w:rsidRPr="00FB5DB4">
        <w:rPr>
          <w:rFonts w:ascii="Century Gothic" w:hAnsi="Century Gothic"/>
          <w:sz w:val="20"/>
          <w:szCs w:val="20"/>
        </w:rPr>
        <w:t>Lagewert</w:t>
      </w:r>
      <w:proofErr w:type="spellEnd"/>
      <w:r w:rsidR="00C2016B" w:rsidRPr="00FB5DB4">
        <w:rPr>
          <w:rFonts w:ascii="Century Gothic" w:hAnsi="Century Gothic"/>
          <w:sz w:val="20"/>
          <w:szCs w:val="20"/>
        </w:rPr>
        <w:t xml:space="preserve"> des Bodens für eine Mehrheit von Grundstücken innerhalb eines abgegrenzten Gebiets (Bodenrichtwertzone), die nach ihren Grundstücksmerkmalen, insbesondere nach Art und Maß der Nutzbarkeit weitgehend übereinstimmen und für die im Wesentlichen gleiche allgemeine Wertverhältnisse vorliegen. Er ist bezogen auf den Quadratmeter Grundstücksfläche eines Grundstücks mit den dargestellten Grundstücksmerkmalen (Bodenrichtwertgrundstück).</w:t>
      </w:r>
    </w:p>
    <w:p w:rsidR="00E914CB" w:rsidRDefault="00E51131" w:rsidP="00BA058C">
      <w:pPr>
        <w:jc w:val="both"/>
        <w:rPr>
          <w:rFonts w:ascii="Century Gothic" w:hAnsi="Century Gothic"/>
          <w:sz w:val="20"/>
          <w:szCs w:val="20"/>
        </w:rPr>
      </w:pPr>
      <w:r>
        <w:rPr>
          <w:rFonts w:ascii="Century Gothic" w:hAnsi="Century Gothic"/>
          <w:sz w:val="20"/>
          <w:szCs w:val="20"/>
        </w:rPr>
        <w:t xml:space="preserve">Die Bodenrichtwerte </w:t>
      </w:r>
      <w:r w:rsidR="00EC5D45">
        <w:rPr>
          <w:rFonts w:ascii="Century Gothic" w:hAnsi="Century Gothic"/>
          <w:sz w:val="20"/>
          <w:szCs w:val="20"/>
        </w:rPr>
        <w:t>stehen</w:t>
      </w:r>
      <w:r>
        <w:rPr>
          <w:rFonts w:ascii="Century Gothic" w:hAnsi="Century Gothic"/>
          <w:sz w:val="20"/>
          <w:szCs w:val="20"/>
        </w:rPr>
        <w:t xml:space="preserve"> flächendeckend </w:t>
      </w:r>
      <w:r w:rsidR="00EC5D45">
        <w:rPr>
          <w:rFonts w:ascii="Century Gothic" w:hAnsi="Century Gothic"/>
          <w:sz w:val="20"/>
          <w:szCs w:val="20"/>
        </w:rPr>
        <w:t>unter</w:t>
      </w:r>
      <w:r>
        <w:rPr>
          <w:rFonts w:ascii="Century Gothic" w:hAnsi="Century Gothic"/>
          <w:sz w:val="20"/>
          <w:szCs w:val="20"/>
        </w:rPr>
        <w:t xml:space="preserve"> </w:t>
      </w:r>
      <w:hyperlink r:id="rId5" w:history="1">
        <w:r w:rsidR="00EC5D45" w:rsidRPr="00C60B67">
          <w:rPr>
            <w:rStyle w:val="Hyperlink"/>
            <w:rFonts w:ascii="Century Gothic" w:hAnsi="Century Gothic"/>
            <w:sz w:val="20"/>
            <w:szCs w:val="20"/>
          </w:rPr>
          <w:t>www.gag.niedersachsen.de</w:t>
        </w:r>
      </w:hyperlink>
      <w:r w:rsidR="00EC5D45">
        <w:rPr>
          <w:rFonts w:ascii="Century Gothic" w:hAnsi="Century Gothic"/>
          <w:sz w:val="20"/>
          <w:szCs w:val="20"/>
        </w:rPr>
        <w:t xml:space="preserve"> oder auf der Seite BORIS.NI für das gesamte Land Niedersachsen kostenfrei zur Verfügung.</w:t>
      </w:r>
    </w:p>
    <w:p w:rsidR="00EC5D45" w:rsidRPr="000F6BB9" w:rsidRDefault="00EC5D45" w:rsidP="00BA058C">
      <w:pPr>
        <w:jc w:val="both"/>
        <w:rPr>
          <w:rFonts w:ascii="Century Gothic" w:hAnsi="Century Gothic"/>
          <w:sz w:val="16"/>
          <w:szCs w:val="16"/>
        </w:rPr>
      </w:pPr>
    </w:p>
    <w:p w:rsidR="00EC5D45" w:rsidRDefault="004B0429" w:rsidP="00BA058C">
      <w:pPr>
        <w:jc w:val="both"/>
        <w:rPr>
          <w:rFonts w:ascii="Century Gothic" w:hAnsi="Century Gothic"/>
          <w:sz w:val="20"/>
          <w:szCs w:val="20"/>
        </w:rPr>
      </w:pPr>
      <w:r>
        <w:rPr>
          <w:rFonts w:ascii="Century Gothic" w:hAnsi="Century Gothic"/>
          <w:sz w:val="20"/>
          <w:szCs w:val="20"/>
        </w:rPr>
        <w:t>D</w:t>
      </w:r>
      <w:r w:rsidR="00FF0300">
        <w:rPr>
          <w:rFonts w:ascii="Century Gothic" w:hAnsi="Century Gothic"/>
          <w:sz w:val="20"/>
          <w:szCs w:val="20"/>
        </w:rPr>
        <w:t>ie</w:t>
      </w:r>
      <w:r w:rsidR="00B53DC2">
        <w:rPr>
          <w:rFonts w:ascii="Century Gothic" w:hAnsi="Century Gothic"/>
          <w:sz w:val="20"/>
          <w:szCs w:val="20"/>
        </w:rPr>
        <w:t xml:space="preserve"> flächenabhängige</w:t>
      </w:r>
      <w:r w:rsidR="00FF0300">
        <w:rPr>
          <w:rFonts w:ascii="Century Gothic" w:hAnsi="Century Gothic"/>
          <w:sz w:val="20"/>
          <w:szCs w:val="20"/>
        </w:rPr>
        <w:t>n</w:t>
      </w:r>
      <w:r w:rsidR="00B53DC2">
        <w:rPr>
          <w:rFonts w:ascii="Century Gothic" w:hAnsi="Century Gothic"/>
          <w:sz w:val="20"/>
          <w:szCs w:val="20"/>
        </w:rPr>
        <w:t xml:space="preserve"> Bodenrichtwerte</w:t>
      </w:r>
      <w:r>
        <w:rPr>
          <w:rFonts w:ascii="Century Gothic" w:hAnsi="Century Gothic"/>
          <w:sz w:val="20"/>
          <w:szCs w:val="20"/>
        </w:rPr>
        <w:t xml:space="preserve"> für das Gebiet der</w:t>
      </w:r>
      <w:r w:rsidR="00B53DC2">
        <w:rPr>
          <w:rFonts w:ascii="Century Gothic" w:hAnsi="Century Gothic"/>
          <w:sz w:val="20"/>
          <w:szCs w:val="20"/>
        </w:rPr>
        <w:t xml:space="preserve"> Gemeinde Südbrookmerland</w:t>
      </w:r>
      <w:r w:rsidR="00FF0300">
        <w:rPr>
          <w:rFonts w:ascii="Century Gothic" w:hAnsi="Century Gothic"/>
          <w:sz w:val="20"/>
          <w:szCs w:val="20"/>
        </w:rPr>
        <w:t xml:space="preserve"> werden</w:t>
      </w:r>
      <w:r w:rsidR="00B53DC2">
        <w:rPr>
          <w:rFonts w:ascii="Century Gothic" w:hAnsi="Century Gothic"/>
          <w:sz w:val="20"/>
          <w:szCs w:val="20"/>
        </w:rPr>
        <w:t xml:space="preserve"> auf </w:t>
      </w:r>
      <w:r w:rsidR="00FF0300">
        <w:rPr>
          <w:rFonts w:ascii="Century Gothic" w:hAnsi="Century Gothic"/>
          <w:sz w:val="20"/>
          <w:szCs w:val="20"/>
        </w:rPr>
        <w:t>die</w:t>
      </w:r>
      <w:r w:rsidR="00B53DC2">
        <w:rPr>
          <w:rFonts w:ascii="Century Gothic" w:hAnsi="Century Gothic"/>
          <w:sz w:val="20"/>
          <w:szCs w:val="20"/>
        </w:rPr>
        <w:t xml:space="preserve"> einheitliche Größe von 800 qm (</w:t>
      </w:r>
      <w:r w:rsidR="00B53DC2" w:rsidRPr="000F6BB9">
        <w:rPr>
          <w:rFonts w:ascii="Century Gothic" w:hAnsi="Century Gothic"/>
          <w:sz w:val="20"/>
          <w:szCs w:val="20"/>
          <w:u w:val="single"/>
        </w:rPr>
        <w:t>Umrechnungskoeffizient</w:t>
      </w:r>
      <w:r w:rsidR="00B53DC2">
        <w:rPr>
          <w:rFonts w:ascii="Century Gothic" w:hAnsi="Century Gothic"/>
          <w:sz w:val="20"/>
          <w:szCs w:val="20"/>
        </w:rPr>
        <w:t xml:space="preserve"> = 1,01) </w:t>
      </w:r>
      <w:r w:rsidR="00FF0300">
        <w:rPr>
          <w:rFonts w:ascii="Century Gothic" w:hAnsi="Century Gothic"/>
          <w:sz w:val="20"/>
          <w:szCs w:val="20"/>
        </w:rPr>
        <w:t>berechnet</w:t>
      </w:r>
      <w:r w:rsidR="00B53DC2">
        <w:rPr>
          <w:rFonts w:ascii="Century Gothic" w:hAnsi="Century Gothic"/>
          <w:sz w:val="20"/>
          <w:szCs w:val="20"/>
        </w:rPr>
        <w:t xml:space="preserve">. Die Umrechnung erfolgt durch die, vom zuständigen Gutachterausschuss </w:t>
      </w:r>
      <w:r w:rsidR="00FB5DB4">
        <w:rPr>
          <w:rFonts w:ascii="Century Gothic" w:hAnsi="Century Gothic"/>
          <w:sz w:val="20"/>
          <w:szCs w:val="20"/>
        </w:rPr>
        <w:t>in den Erläuterungen zu den jeweils geltenden Bodenrichtwerten, veröffentlichten Umrechnungskoeffizienten:</w:t>
      </w:r>
    </w:p>
    <w:p w:rsidR="00FB5DB4" w:rsidRPr="000F6BB9" w:rsidRDefault="00FB5DB4" w:rsidP="00BA058C">
      <w:pPr>
        <w:jc w:val="both"/>
        <w:rPr>
          <w:rFonts w:ascii="Century Gothic" w:hAnsi="Century Gothic"/>
          <w:sz w:val="16"/>
          <w:szCs w:val="16"/>
        </w:rPr>
      </w:pPr>
    </w:p>
    <w:p w:rsidR="004B0429" w:rsidRDefault="004B0429" w:rsidP="004B0429">
      <w:pPr>
        <w:rPr>
          <w:rFonts w:ascii="Century Gothic" w:hAnsi="Century Gothic"/>
          <w:sz w:val="20"/>
          <w:szCs w:val="20"/>
        </w:rPr>
      </w:pPr>
      <w:r w:rsidRPr="000F6BB9">
        <w:rPr>
          <w:rFonts w:ascii="Century Gothic" w:hAnsi="Century Gothic" w:cs="Arial"/>
          <w:sz w:val="20"/>
          <w:szCs w:val="20"/>
          <w:u w:val="single"/>
        </w:rPr>
        <w:t>Umrechnungskoeffizienten</w:t>
      </w:r>
      <w:r w:rsidRPr="004B0429">
        <w:rPr>
          <w:rFonts w:ascii="Century Gothic" w:hAnsi="Century Gothic" w:cs="Arial"/>
          <w:sz w:val="20"/>
          <w:szCs w:val="20"/>
        </w:rPr>
        <w:t xml:space="preserve"> für Bodenrichtwerte mit Flächenbezug</w:t>
      </w:r>
      <w:r w:rsidRPr="004B0429">
        <w:rPr>
          <w:rFonts w:ascii="Century Gothic" w:hAnsi="Century Gothic"/>
          <w:sz w:val="20"/>
          <w:szCs w:val="20"/>
        </w:rPr>
        <w:br/>
      </w:r>
      <w:r>
        <w:rPr>
          <w:rFonts w:ascii="Century Gothic" w:hAnsi="Century Gothic"/>
          <w:sz w:val="20"/>
          <w:szCs w:val="20"/>
        </w:rPr>
        <w:t>Auszug aus der Umrechnungstabelle</w:t>
      </w:r>
      <w:r w:rsidR="000F6BB9">
        <w:rPr>
          <w:rFonts w:ascii="Century Gothic" w:hAnsi="Century Gothic"/>
          <w:sz w:val="20"/>
          <w:szCs w:val="20"/>
        </w:rPr>
        <w:t>:</w:t>
      </w:r>
    </w:p>
    <w:tbl>
      <w:tblPr>
        <w:tblStyle w:val="Tabellenraster"/>
        <w:tblW w:w="0" w:type="auto"/>
        <w:tblLook w:val="04A0" w:firstRow="1" w:lastRow="0" w:firstColumn="1" w:lastColumn="0" w:noHBand="0" w:noVBand="1"/>
      </w:tblPr>
      <w:tblGrid>
        <w:gridCol w:w="1413"/>
        <w:gridCol w:w="2835"/>
      </w:tblGrid>
      <w:tr w:rsidR="004B0429" w:rsidTr="004B0429">
        <w:tc>
          <w:tcPr>
            <w:tcW w:w="1413" w:type="dxa"/>
          </w:tcPr>
          <w:p w:rsidR="004B0429" w:rsidRDefault="004B0429" w:rsidP="004B0429">
            <w:pPr>
              <w:rPr>
                <w:rFonts w:ascii="Century Gothic" w:hAnsi="Century Gothic"/>
                <w:sz w:val="20"/>
                <w:szCs w:val="20"/>
              </w:rPr>
            </w:pPr>
          </w:p>
        </w:tc>
        <w:tc>
          <w:tcPr>
            <w:tcW w:w="2835" w:type="dxa"/>
          </w:tcPr>
          <w:p w:rsidR="004B0429" w:rsidRDefault="004B0429" w:rsidP="004B0429">
            <w:pPr>
              <w:rPr>
                <w:rFonts w:ascii="Century Gothic" w:hAnsi="Century Gothic"/>
                <w:sz w:val="20"/>
                <w:szCs w:val="20"/>
              </w:rPr>
            </w:pPr>
            <w:r w:rsidRPr="004B0429">
              <w:rPr>
                <w:rFonts w:ascii="Century Gothic" w:hAnsi="Century Gothic" w:cs="Arial"/>
                <w:sz w:val="20"/>
                <w:szCs w:val="20"/>
              </w:rPr>
              <w:t>Umrechnungskoeffizient</w:t>
            </w:r>
            <w:r w:rsidR="003A61B6">
              <w:rPr>
                <w:rFonts w:ascii="Century Gothic" w:hAnsi="Century Gothic" w:cs="Arial"/>
                <w:sz w:val="20"/>
                <w:szCs w:val="20"/>
              </w:rPr>
              <w:t>en</w:t>
            </w:r>
            <w:r w:rsidRPr="004B0429">
              <w:rPr>
                <w:rFonts w:ascii="Century Gothic" w:hAnsi="Century Gothic"/>
                <w:sz w:val="20"/>
                <w:szCs w:val="20"/>
              </w:rPr>
              <w:br/>
            </w:r>
          </w:p>
        </w:tc>
      </w:tr>
      <w:tr w:rsidR="00065375" w:rsidTr="004B0429">
        <w:tc>
          <w:tcPr>
            <w:tcW w:w="1413" w:type="dxa"/>
          </w:tcPr>
          <w:p w:rsidR="00065375" w:rsidRDefault="00065375" w:rsidP="004B0429">
            <w:pPr>
              <w:rPr>
                <w:rFonts w:ascii="Century Gothic" w:hAnsi="Century Gothic"/>
                <w:sz w:val="20"/>
                <w:szCs w:val="20"/>
              </w:rPr>
            </w:pPr>
            <w:r>
              <w:rPr>
                <w:rFonts w:ascii="Century Gothic" w:hAnsi="Century Gothic"/>
                <w:sz w:val="20"/>
                <w:szCs w:val="20"/>
              </w:rPr>
              <w:t>300</w:t>
            </w:r>
          </w:p>
        </w:tc>
        <w:tc>
          <w:tcPr>
            <w:tcW w:w="2835" w:type="dxa"/>
          </w:tcPr>
          <w:p w:rsidR="00065375" w:rsidRPr="004B0429" w:rsidRDefault="00065375" w:rsidP="004B0429">
            <w:pPr>
              <w:rPr>
                <w:rFonts w:ascii="Century Gothic" w:hAnsi="Century Gothic" w:cs="Arial"/>
                <w:sz w:val="20"/>
                <w:szCs w:val="20"/>
              </w:rPr>
            </w:pPr>
            <w:r>
              <w:rPr>
                <w:rFonts w:ascii="Century Gothic" w:hAnsi="Century Gothic" w:cs="Arial"/>
                <w:sz w:val="20"/>
                <w:szCs w:val="20"/>
              </w:rPr>
              <w:t>1,11</w:t>
            </w:r>
          </w:p>
        </w:tc>
      </w:tr>
      <w:tr w:rsidR="004B0429" w:rsidTr="004B0429">
        <w:tc>
          <w:tcPr>
            <w:tcW w:w="1413" w:type="dxa"/>
          </w:tcPr>
          <w:p w:rsidR="004B0429" w:rsidRDefault="004B0429" w:rsidP="004B0429">
            <w:pPr>
              <w:rPr>
                <w:rFonts w:ascii="Century Gothic" w:hAnsi="Century Gothic"/>
                <w:sz w:val="20"/>
                <w:szCs w:val="20"/>
              </w:rPr>
            </w:pPr>
            <w:r>
              <w:rPr>
                <w:rFonts w:ascii="Century Gothic" w:hAnsi="Century Gothic"/>
                <w:sz w:val="20"/>
                <w:szCs w:val="20"/>
              </w:rPr>
              <w:t>400</w:t>
            </w:r>
          </w:p>
        </w:tc>
        <w:tc>
          <w:tcPr>
            <w:tcW w:w="2835" w:type="dxa"/>
          </w:tcPr>
          <w:p w:rsidR="004B0429" w:rsidRDefault="004B0429" w:rsidP="004B0429">
            <w:pPr>
              <w:rPr>
                <w:rFonts w:ascii="Century Gothic" w:hAnsi="Century Gothic"/>
                <w:sz w:val="20"/>
                <w:szCs w:val="20"/>
              </w:rPr>
            </w:pPr>
            <w:r>
              <w:rPr>
                <w:rFonts w:ascii="Century Gothic" w:hAnsi="Century Gothic"/>
                <w:sz w:val="20"/>
                <w:szCs w:val="20"/>
              </w:rPr>
              <w:t>1,09</w:t>
            </w:r>
          </w:p>
        </w:tc>
      </w:tr>
      <w:tr w:rsidR="004B0429" w:rsidTr="004B0429">
        <w:tc>
          <w:tcPr>
            <w:tcW w:w="1413" w:type="dxa"/>
          </w:tcPr>
          <w:p w:rsidR="004B0429" w:rsidRDefault="004B0429" w:rsidP="004B0429">
            <w:pPr>
              <w:rPr>
                <w:rFonts w:ascii="Century Gothic" w:hAnsi="Century Gothic"/>
                <w:sz w:val="20"/>
                <w:szCs w:val="20"/>
              </w:rPr>
            </w:pPr>
            <w:r>
              <w:rPr>
                <w:rFonts w:ascii="Century Gothic" w:hAnsi="Century Gothic"/>
                <w:sz w:val="20"/>
                <w:szCs w:val="20"/>
              </w:rPr>
              <w:t>500</w:t>
            </w:r>
          </w:p>
        </w:tc>
        <w:tc>
          <w:tcPr>
            <w:tcW w:w="2835" w:type="dxa"/>
          </w:tcPr>
          <w:p w:rsidR="004B0429" w:rsidRDefault="004B0429" w:rsidP="004B0429">
            <w:pPr>
              <w:rPr>
                <w:rFonts w:ascii="Century Gothic" w:hAnsi="Century Gothic"/>
                <w:sz w:val="20"/>
                <w:szCs w:val="20"/>
              </w:rPr>
            </w:pPr>
            <w:r>
              <w:rPr>
                <w:rFonts w:ascii="Century Gothic" w:hAnsi="Century Gothic"/>
                <w:sz w:val="20"/>
                <w:szCs w:val="20"/>
              </w:rPr>
              <w:t>1,07</w:t>
            </w:r>
          </w:p>
        </w:tc>
      </w:tr>
      <w:tr w:rsidR="004B0429" w:rsidTr="004B0429">
        <w:tc>
          <w:tcPr>
            <w:tcW w:w="1413" w:type="dxa"/>
          </w:tcPr>
          <w:p w:rsidR="004B0429" w:rsidRDefault="004B0429" w:rsidP="004B0429">
            <w:pPr>
              <w:rPr>
                <w:rFonts w:ascii="Century Gothic" w:hAnsi="Century Gothic"/>
                <w:sz w:val="20"/>
                <w:szCs w:val="20"/>
              </w:rPr>
            </w:pPr>
            <w:r>
              <w:rPr>
                <w:rFonts w:ascii="Century Gothic" w:hAnsi="Century Gothic"/>
                <w:sz w:val="20"/>
                <w:szCs w:val="20"/>
              </w:rPr>
              <w:t>600</w:t>
            </w:r>
          </w:p>
        </w:tc>
        <w:tc>
          <w:tcPr>
            <w:tcW w:w="2835" w:type="dxa"/>
          </w:tcPr>
          <w:p w:rsidR="004B0429" w:rsidRDefault="004B0429" w:rsidP="004B0429">
            <w:pPr>
              <w:rPr>
                <w:rFonts w:ascii="Century Gothic" w:hAnsi="Century Gothic"/>
                <w:sz w:val="20"/>
                <w:szCs w:val="20"/>
              </w:rPr>
            </w:pPr>
            <w:r>
              <w:rPr>
                <w:rFonts w:ascii="Century Gothic" w:hAnsi="Century Gothic"/>
                <w:sz w:val="20"/>
                <w:szCs w:val="20"/>
              </w:rPr>
              <w:t>1,05</w:t>
            </w:r>
          </w:p>
        </w:tc>
      </w:tr>
      <w:tr w:rsidR="004B0429" w:rsidTr="004B0429">
        <w:tc>
          <w:tcPr>
            <w:tcW w:w="1413" w:type="dxa"/>
          </w:tcPr>
          <w:p w:rsidR="004B0429" w:rsidRDefault="004B0429" w:rsidP="004B0429">
            <w:pPr>
              <w:rPr>
                <w:rFonts w:ascii="Century Gothic" w:hAnsi="Century Gothic"/>
                <w:sz w:val="20"/>
                <w:szCs w:val="20"/>
              </w:rPr>
            </w:pPr>
            <w:r>
              <w:rPr>
                <w:rFonts w:ascii="Century Gothic" w:hAnsi="Century Gothic"/>
                <w:sz w:val="20"/>
                <w:szCs w:val="20"/>
              </w:rPr>
              <w:t>700</w:t>
            </w:r>
          </w:p>
        </w:tc>
        <w:tc>
          <w:tcPr>
            <w:tcW w:w="2835" w:type="dxa"/>
          </w:tcPr>
          <w:p w:rsidR="004B0429" w:rsidRDefault="004B0429" w:rsidP="004B0429">
            <w:pPr>
              <w:rPr>
                <w:rFonts w:ascii="Century Gothic" w:hAnsi="Century Gothic"/>
                <w:sz w:val="20"/>
                <w:szCs w:val="20"/>
              </w:rPr>
            </w:pPr>
            <w:r>
              <w:rPr>
                <w:rFonts w:ascii="Century Gothic" w:hAnsi="Century Gothic"/>
                <w:sz w:val="20"/>
                <w:szCs w:val="20"/>
              </w:rPr>
              <w:t>1,03</w:t>
            </w:r>
          </w:p>
        </w:tc>
      </w:tr>
      <w:tr w:rsidR="004B0429" w:rsidTr="004B0429">
        <w:tc>
          <w:tcPr>
            <w:tcW w:w="1413" w:type="dxa"/>
          </w:tcPr>
          <w:p w:rsidR="004B0429" w:rsidRPr="003A61B6" w:rsidRDefault="004B0429" w:rsidP="004B0429">
            <w:pPr>
              <w:rPr>
                <w:rFonts w:ascii="Century Gothic" w:hAnsi="Century Gothic"/>
                <w:sz w:val="20"/>
                <w:szCs w:val="20"/>
                <w:highlight w:val="yellow"/>
              </w:rPr>
            </w:pPr>
            <w:r w:rsidRPr="003A61B6">
              <w:rPr>
                <w:rFonts w:ascii="Century Gothic" w:hAnsi="Century Gothic"/>
                <w:sz w:val="20"/>
                <w:szCs w:val="20"/>
                <w:highlight w:val="yellow"/>
              </w:rPr>
              <w:t>800</w:t>
            </w:r>
          </w:p>
        </w:tc>
        <w:tc>
          <w:tcPr>
            <w:tcW w:w="2835" w:type="dxa"/>
          </w:tcPr>
          <w:p w:rsidR="004B0429" w:rsidRPr="003A61B6" w:rsidRDefault="004B0429" w:rsidP="004B0429">
            <w:pPr>
              <w:rPr>
                <w:rFonts w:ascii="Century Gothic" w:hAnsi="Century Gothic"/>
                <w:sz w:val="20"/>
                <w:szCs w:val="20"/>
                <w:highlight w:val="yellow"/>
              </w:rPr>
            </w:pPr>
            <w:r w:rsidRPr="003A61B6">
              <w:rPr>
                <w:rFonts w:ascii="Century Gothic" w:hAnsi="Century Gothic"/>
                <w:sz w:val="20"/>
                <w:szCs w:val="20"/>
                <w:highlight w:val="yellow"/>
              </w:rPr>
              <w:t>1,01</w:t>
            </w:r>
          </w:p>
        </w:tc>
      </w:tr>
      <w:tr w:rsidR="004B0429" w:rsidTr="004B0429">
        <w:tc>
          <w:tcPr>
            <w:tcW w:w="1413" w:type="dxa"/>
          </w:tcPr>
          <w:p w:rsidR="004B0429" w:rsidRDefault="004B0429" w:rsidP="004B0429">
            <w:pPr>
              <w:rPr>
                <w:rFonts w:ascii="Century Gothic" w:hAnsi="Century Gothic"/>
                <w:sz w:val="20"/>
                <w:szCs w:val="20"/>
              </w:rPr>
            </w:pPr>
            <w:r>
              <w:rPr>
                <w:rFonts w:ascii="Century Gothic" w:hAnsi="Century Gothic"/>
                <w:sz w:val="20"/>
                <w:szCs w:val="20"/>
              </w:rPr>
              <w:t>900</w:t>
            </w:r>
          </w:p>
        </w:tc>
        <w:tc>
          <w:tcPr>
            <w:tcW w:w="2835" w:type="dxa"/>
          </w:tcPr>
          <w:p w:rsidR="004B0429" w:rsidRDefault="004B0429" w:rsidP="004B0429">
            <w:pPr>
              <w:rPr>
                <w:rFonts w:ascii="Century Gothic" w:hAnsi="Century Gothic"/>
                <w:sz w:val="20"/>
                <w:szCs w:val="20"/>
              </w:rPr>
            </w:pPr>
            <w:r>
              <w:rPr>
                <w:rFonts w:ascii="Century Gothic" w:hAnsi="Century Gothic"/>
                <w:sz w:val="20"/>
                <w:szCs w:val="20"/>
              </w:rPr>
              <w:t>1,00</w:t>
            </w:r>
          </w:p>
        </w:tc>
      </w:tr>
      <w:tr w:rsidR="004B0429" w:rsidTr="004B0429">
        <w:tc>
          <w:tcPr>
            <w:tcW w:w="1413" w:type="dxa"/>
          </w:tcPr>
          <w:p w:rsidR="004B0429" w:rsidRDefault="004B0429" w:rsidP="004B0429">
            <w:pPr>
              <w:rPr>
                <w:rFonts w:ascii="Century Gothic" w:hAnsi="Century Gothic"/>
                <w:sz w:val="20"/>
                <w:szCs w:val="20"/>
              </w:rPr>
            </w:pPr>
            <w:r>
              <w:rPr>
                <w:rFonts w:ascii="Century Gothic" w:hAnsi="Century Gothic"/>
                <w:sz w:val="20"/>
                <w:szCs w:val="20"/>
              </w:rPr>
              <w:t>1000</w:t>
            </w:r>
          </w:p>
        </w:tc>
        <w:tc>
          <w:tcPr>
            <w:tcW w:w="2835" w:type="dxa"/>
          </w:tcPr>
          <w:p w:rsidR="004B0429" w:rsidRDefault="004B0429" w:rsidP="004B0429">
            <w:pPr>
              <w:rPr>
                <w:rFonts w:ascii="Century Gothic" w:hAnsi="Century Gothic"/>
                <w:sz w:val="20"/>
                <w:szCs w:val="20"/>
              </w:rPr>
            </w:pPr>
            <w:r>
              <w:rPr>
                <w:rFonts w:ascii="Century Gothic" w:hAnsi="Century Gothic"/>
                <w:sz w:val="20"/>
                <w:szCs w:val="20"/>
              </w:rPr>
              <w:t>0,98</w:t>
            </w:r>
          </w:p>
        </w:tc>
      </w:tr>
      <w:tr w:rsidR="004B0429" w:rsidTr="004B0429">
        <w:tc>
          <w:tcPr>
            <w:tcW w:w="1413" w:type="dxa"/>
          </w:tcPr>
          <w:p w:rsidR="004B0429" w:rsidRDefault="004B0429" w:rsidP="004B0429">
            <w:pPr>
              <w:rPr>
                <w:rFonts w:ascii="Century Gothic" w:hAnsi="Century Gothic"/>
                <w:sz w:val="20"/>
                <w:szCs w:val="20"/>
              </w:rPr>
            </w:pPr>
            <w:r>
              <w:rPr>
                <w:rFonts w:ascii="Century Gothic" w:hAnsi="Century Gothic"/>
                <w:sz w:val="20"/>
                <w:szCs w:val="20"/>
              </w:rPr>
              <w:t>1100</w:t>
            </w:r>
          </w:p>
        </w:tc>
        <w:tc>
          <w:tcPr>
            <w:tcW w:w="2835" w:type="dxa"/>
          </w:tcPr>
          <w:p w:rsidR="004B0429" w:rsidRDefault="004B0429" w:rsidP="004B0429">
            <w:pPr>
              <w:rPr>
                <w:rFonts w:ascii="Century Gothic" w:hAnsi="Century Gothic"/>
                <w:sz w:val="20"/>
                <w:szCs w:val="20"/>
              </w:rPr>
            </w:pPr>
            <w:r>
              <w:rPr>
                <w:rFonts w:ascii="Century Gothic" w:hAnsi="Century Gothic"/>
                <w:sz w:val="20"/>
                <w:szCs w:val="20"/>
              </w:rPr>
              <w:t>0,97</w:t>
            </w:r>
          </w:p>
        </w:tc>
      </w:tr>
      <w:tr w:rsidR="004B0429" w:rsidTr="004B0429">
        <w:tc>
          <w:tcPr>
            <w:tcW w:w="1413" w:type="dxa"/>
          </w:tcPr>
          <w:p w:rsidR="004B0429" w:rsidRDefault="004B0429" w:rsidP="004B0429">
            <w:pPr>
              <w:rPr>
                <w:rFonts w:ascii="Century Gothic" w:hAnsi="Century Gothic"/>
                <w:sz w:val="20"/>
                <w:szCs w:val="20"/>
              </w:rPr>
            </w:pPr>
            <w:r>
              <w:rPr>
                <w:rFonts w:ascii="Century Gothic" w:hAnsi="Century Gothic"/>
                <w:sz w:val="20"/>
                <w:szCs w:val="20"/>
              </w:rPr>
              <w:t>1200</w:t>
            </w:r>
          </w:p>
        </w:tc>
        <w:tc>
          <w:tcPr>
            <w:tcW w:w="2835" w:type="dxa"/>
          </w:tcPr>
          <w:p w:rsidR="004B0429" w:rsidRDefault="004B0429" w:rsidP="004B0429">
            <w:pPr>
              <w:rPr>
                <w:rFonts w:ascii="Century Gothic" w:hAnsi="Century Gothic"/>
                <w:sz w:val="20"/>
                <w:szCs w:val="20"/>
              </w:rPr>
            </w:pPr>
            <w:r>
              <w:rPr>
                <w:rFonts w:ascii="Century Gothic" w:hAnsi="Century Gothic"/>
                <w:sz w:val="20"/>
                <w:szCs w:val="20"/>
              </w:rPr>
              <w:t>0,95</w:t>
            </w:r>
          </w:p>
        </w:tc>
      </w:tr>
    </w:tbl>
    <w:p w:rsidR="00BA058C" w:rsidRDefault="00BA058C" w:rsidP="003A61B6">
      <w:pPr>
        <w:rPr>
          <w:sz w:val="18"/>
          <w:szCs w:val="18"/>
        </w:rPr>
      </w:pPr>
    </w:p>
    <w:p w:rsidR="000F6BB9" w:rsidRPr="000F6BB9" w:rsidRDefault="000F6BB9" w:rsidP="003A61B6">
      <w:pPr>
        <w:rPr>
          <w:sz w:val="18"/>
          <w:szCs w:val="18"/>
        </w:rPr>
      </w:pPr>
    </w:p>
    <w:p w:rsidR="0086293C" w:rsidRPr="00A33563" w:rsidRDefault="0086293C" w:rsidP="003A61B6">
      <w:pPr>
        <w:rPr>
          <w:rFonts w:ascii="Century Gothic" w:hAnsi="Century Gothic"/>
          <w:b/>
          <w:sz w:val="20"/>
          <w:szCs w:val="20"/>
          <w:u w:val="single"/>
        </w:rPr>
      </w:pPr>
      <w:proofErr w:type="spellStart"/>
      <w:r w:rsidRPr="00A33563">
        <w:rPr>
          <w:rFonts w:ascii="Century Gothic" w:hAnsi="Century Gothic"/>
          <w:b/>
          <w:sz w:val="20"/>
          <w:szCs w:val="20"/>
          <w:u w:val="single"/>
        </w:rPr>
        <w:t>Lagewert</w:t>
      </w:r>
      <w:proofErr w:type="spellEnd"/>
    </w:p>
    <w:p w:rsidR="0086293C" w:rsidRPr="0086293C" w:rsidRDefault="0086293C" w:rsidP="003A61B6">
      <w:pPr>
        <w:rPr>
          <w:rFonts w:ascii="Century Gothic" w:hAnsi="Century Gothic"/>
          <w:sz w:val="20"/>
          <w:szCs w:val="20"/>
        </w:rPr>
      </w:pPr>
    </w:p>
    <w:p w:rsidR="0086293C" w:rsidRDefault="0086293C" w:rsidP="003A61B6">
      <w:pPr>
        <w:rPr>
          <w:rFonts w:ascii="Century Gothic" w:hAnsi="Century Gothic"/>
          <w:sz w:val="20"/>
          <w:szCs w:val="20"/>
        </w:rPr>
      </w:pPr>
      <w:r w:rsidRPr="0086293C">
        <w:rPr>
          <w:rFonts w:ascii="Century Gothic" w:hAnsi="Century Gothic"/>
          <w:sz w:val="20"/>
          <w:szCs w:val="20"/>
        </w:rPr>
        <w:t xml:space="preserve">Der </w:t>
      </w:r>
      <w:proofErr w:type="spellStart"/>
      <w:r w:rsidRPr="0086293C">
        <w:rPr>
          <w:rFonts w:ascii="Century Gothic" w:hAnsi="Century Gothic"/>
          <w:sz w:val="20"/>
          <w:szCs w:val="20"/>
        </w:rPr>
        <w:t>Lagewert</w:t>
      </w:r>
      <w:proofErr w:type="spellEnd"/>
      <w:r w:rsidR="00FF0300">
        <w:rPr>
          <w:rFonts w:ascii="Century Gothic" w:hAnsi="Century Gothic"/>
          <w:sz w:val="20"/>
          <w:szCs w:val="20"/>
        </w:rPr>
        <w:t xml:space="preserve"> eines Objektes</w:t>
      </w:r>
      <w:r w:rsidRPr="0086293C">
        <w:rPr>
          <w:rFonts w:ascii="Century Gothic" w:hAnsi="Century Gothic"/>
          <w:sz w:val="20"/>
          <w:szCs w:val="20"/>
        </w:rPr>
        <w:t xml:space="preserve"> </w:t>
      </w:r>
      <w:r w:rsidR="00FF0300">
        <w:rPr>
          <w:rFonts w:ascii="Century Gothic" w:hAnsi="Century Gothic"/>
          <w:sz w:val="20"/>
          <w:szCs w:val="20"/>
        </w:rPr>
        <w:t xml:space="preserve">errechnet sich aus dem flächenabhängigen Bodenrichtwert. </w:t>
      </w:r>
    </w:p>
    <w:p w:rsidR="00FF0300" w:rsidRDefault="00FF0300" w:rsidP="003A61B6">
      <w:pPr>
        <w:rPr>
          <w:rFonts w:ascii="Century Gothic" w:hAnsi="Century Gothic"/>
          <w:sz w:val="20"/>
          <w:szCs w:val="20"/>
        </w:rPr>
      </w:pPr>
    </w:p>
    <w:p w:rsidR="00FF0300" w:rsidRDefault="00FF0300" w:rsidP="003A61B6">
      <w:pPr>
        <w:rPr>
          <w:rFonts w:ascii="Century Gothic" w:hAnsi="Century Gothic"/>
          <w:sz w:val="20"/>
          <w:szCs w:val="20"/>
        </w:rPr>
      </w:pPr>
      <w:r w:rsidRPr="00A33563">
        <w:rPr>
          <w:rFonts w:ascii="Century Gothic" w:hAnsi="Century Gothic"/>
          <w:sz w:val="20"/>
          <w:szCs w:val="20"/>
          <w:u w:val="single"/>
        </w:rPr>
        <w:t>Beispielrechnung</w:t>
      </w:r>
      <w:r w:rsidR="00A33563" w:rsidRPr="00A33563">
        <w:rPr>
          <w:rFonts w:ascii="Century Gothic" w:hAnsi="Century Gothic"/>
          <w:sz w:val="20"/>
          <w:szCs w:val="20"/>
          <w:u w:val="single"/>
        </w:rPr>
        <w:t>:</w:t>
      </w:r>
    </w:p>
    <w:p w:rsidR="00065375" w:rsidRDefault="00065375" w:rsidP="003A61B6">
      <w:pPr>
        <w:rPr>
          <w:rFonts w:ascii="Century Gothic" w:hAnsi="Century Gothic"/>
          <w:sz w:val="20"/>
          <w:szCs w:val="20"/>
        </w:rPr>
      </w:pPr>
      <w:r>
        <w:rPr>
          <w:rFonts w:ascii="Century Gothic" w:hAnsi="Century Gothic"/>
          <w:sz w:val="20"/>
          <w:szCs w:val="20"/>
        </w:rPr>
        <w:t>Objekt:</w:t>
      </w:r>
      <w:r>
        <w:rPr>
          <w:rFonts w:ascii="Century Gothic" w:hAnsi="Century Gothic"/>
          <w:sz w:val="20"/>
          <w:szCs w:val="20"/>
        </w:rPr>
        <w:tab/>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Reiherweg in Südbrookmerland</w:t>
      </w:r>
    </w:p>
    <w:p w:rsidR="00065375" w:rsidRDefault="00065375" w:rsidP="003A61B6">
      <w:pPr>
        <w:rPr>
          <w:rFonts w:ascii="Century Gothic" w:hAnsi="Century Gothic"/>
          <w:sz w:val="20"/>
          <w:szCs w:val="20"/>
        </w:rPr>
      </w:pPr>
      <w:r>
        <w:rPr>
          <w:rFonts w:ascii="Century Gothic" w:hAnsi="Century Gothic"/>
          <w:sz w:val="20"/>
          <w:szCs w:val="20"/>
        </w:rPr>
        <w:t>Bodenrichtwert:</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70€/qm</w:t>
      </w:r>
    </w:p>
    <w:p w:rsidR="0086293C" w:rsidRDefault="00065375" w:rsidP="00065375">
      <w:pPr>
        <w:rPr>
          <w:rFonts w:ascii="Century Gothic" w:hAnsi="Century Gothic"/>
          <w:sz w:val="20"/>
          <w:szCs w:val="20"/>
        </w:rPr>
      </w:pPr>
      <w:r>
        <w:rPr>
          <w:rFonts w:ascii="Century Gothic" w:hAnsi="Century Gothic"/>
          <w:sz w:val="20"/>
          <w:szCs w:val="20"/>
        </w:rPr>
        <w:t>Grundstücksfläche (GAG Flächenbezug):</w:t>
      </w:r>
      <w:r>
        <w:rPr>
          <w:rFonts w:ascii="Century Gothic" w:hAnsi="Century Gothic"/>
          <w:sz w:val="20"/>
          <w:szCs w:val="20"/>
        </w:rPr>
        <w:tab/>
        <w:t>300 qm</w:t>
      </w:r>
      <w:r w:rsidR="00A33563">
        <w:rPr>
          <w:rFonts w:ascii="Century Gothic" w:hAnsi="Century Gothic"/>
          <w:sz w:val="20"/>
          <w:szCs w:val="20"/>
        </w:rPr>
        <w:t xml:space="preserve"> (Umrechnungskoeffizient: 1,11)</w:t>
      </w:r>
    </w:p>
    <w:p w:rsidR="00065375" w:rsidRDefault="00065375" w:rsidP="00065375">
      <w:pPr>
        <w:rPr>
          <w:rFonts w:ascii="Century Gothic" w:hAnsi="Century Gothic"/>
          <w:sz w:val="20"/>
          <w:szCs w:val="20"/>
        </w:rPr>
      </w:pPr>
      <w:r>
        <w:rPr>
          <w:rFonts w:ascii="Century Gothic" w:hAnsi="Century Gothic"/>
          <w:sz w:val="20"/>
          <w:szCs w:val="20"/>
        </w:rPr>
        <w:t>Umrechnung auf:</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800 qm</w:t>
      </w:r>
      <w:r w:rsidR="00A33563">
        <w:rPr>
          <w:rFonts w:ascii="Century Gothic" w:hAnsi="Century Gothic"/>
          <w:sz w:val="20"/>
          <w:szCs w:val="20"/>
        </w:rPr>
        <w:t xml:space="preserve"> (Umrechnungskoeffizient: 1,01)</w:t>
      </w:r>
    </w:p>
    <w:p w:rsidR="00A33563" w:rsidRDefault="00A33563" w:rsidP="00065375">
      <w:pPr>
        <w:rPr>
          <w:rFonts w:ascii="Century Gothic" w:hAnsi="Century Gothic"/>
          <w:sz w:val="20"/>
          <w:szCs w:val="20"/>
        </w:rPr>
      </w:pPr>
    </w:p>
    <w:p w:rsidR="000F6BB9" w:rsidRDefault="000F6BB9" w:rsidP="00065375">
      <w:pPr>
        <w:rPr>
          <w:rFonts w:ascii="Century Gothic" w:hAnsi="Century Gothic"/>
          <w:sz w:val="20"/>
          <w:szCs w:val="20"/>
        </w:rPr>
      </w:pPr>
    </w:p>
    <w:p w:rsidR="000F6BB9" w:rsidRDefault="000F6BB9" w:rsidP="00065375">
      <w:pPr>
        <w:rPr>
          <w:rFonts w:ascii="Century Gothic" w:hAnsi="Century Gothic"/>
          <w:sz w:val="20"/>
          <w:szCs w:val="20"/>
          <w:u w:val="single"/>
        </w:rPr>
      </w:pPr>
    </w:p>
    <w:p w:rsidR="00065375" w:rsidRDefault="00065375" w:rsidP="00065375">
      <w:pPr>
        <w:rPr>
          <w:rFonts w:ascii="Century Gothic" w:hAnsi="Century Gothic"/>
          <w:sz w:val="20"/>
          <w:szCs w:val="20"/>
        </w:rPr>
      </w:pPr>
      <w:r w:rsidRPr="00065375">
        <w:rPr>
          <w:rFonts w:ascii="Century Gothic" w:hAnsi="Century Gothic"/>
          <w:sz w:val="20"/>
          <w:szCs w:val="20"/>
          <w:u w:val="single"/>
        </w:rPr>
        <w:t>Bodenrichtwert in € x Umrechnungskoeffizient auf 800 qm (1,01)</w:t>
      </w:r>
      <w:r>
        <w:rPr>
          <w:rFonts w:ascii="Century Gothic" w:hAnsi="Century Gothic"/>
          <w:sz w:val="20"/>
          <w:szCs w:val="20"/>
        </w:rPr>
        <w:t xml:space="preserve"> /  </w:t>
      </w:r>
    </w:p>
    <w:p w:rsidR="00065375" w:rsidRDefault="00065375" w:rsidP="00065375">
      <w:pPr>
        <w:rPr>
          <w:rFonts w:ascii="Century Gothic" w:hAnsi="Century Gothic"/>
          <w:sz w:val="20"/>
          <w:szCs w:val="20"/>
        </w:rPr>
      </w:pPr>
      <w:r>
        <w:rPr>
          <w:rFonts w:ascii="Century Gothic" w:hAnsi="Century Gothic"/>
          <w:sz w:val="20"/>
          <w:szCs w:val="20"/>
        </w:rPr>
        <w:t xml:space="preserve">                                        Flächenbezug (1,11)</w:t>
      </w:r>
    </w:p>
    <w:p w:rsidR="00065375" w:rsidRDefault="00065375" w:rsidP="00065375"/>
    <w:p w:rsidR="00065375" w:rsidRDefault="00065375" w:rsidP="00065375"/>
    <w:p w:rsidR="00065375" w:rsidRDefault="00065375" w:rsidP="00065375">
      <w:pPr>
        <w:ind w:left="708" w:firstLine="708"/>
        <w:rPr>
          <w:rFonts w:ascii="Century Gothic" w:hAnsi="Century Gothic"/>
          <w:sz w:val="20"/>
          <w:szCs w:val="20"/>
        </w:rPr>
      </w:pPr>
      <w:r w:rsidRPr="00A33563">
        <w:rPr>
          <w:rFonts w:ascii="Century Gothic" w:hAnsi="Century Gothic"/>
          <w:sz w:val="20"/>
          <w:szCs w:val="20"/>
          <w:u w:val="single"/>
        </w:rPr>
        <w:t>70 € x 1,01</w:t>
      </w:r>
      <w:r w:rsidRPr="00A33563">
        <w:rPr>
          <w:rFonts w:ascii="Century Gothic" w:hAnsi="Century Gothic"/>
          <w:sz w:val="20"/>
          <w:szCs w:val="20"/>
        </w:rPr>
        <w:tab/>
        <w:t xml:space="preserve">= 63,69 € </w:t>
      </w:r>
      <w:r w:rsidR="00A33563">
        <w:rPr>
          <w:rFonts w:ascii="Century Gothic" w:hAnsi="Century Gothic"/>
          <w:sz w:val="20"/>
          <w:szCs w:val="20"/>
        </w:rPr>
        <w:t>(</w:t>
      </w:r>
      <w:proofErr w:type="spellStart"/>
      <w:r w:rsidRPr="00A33563">
        <w:rPr>
          <w:rFonts w:ascii="Century Gothic" w:hAnsi="Century Gothic"/>
          <w:sz w:val="20"/>
          <w:szCs w:val="20"/>
        </w:rPr>
        <w:t>Lagewert</w:t>
      </w:r>
      <w:proofErr w:type="spellEnd"/>
      <w:r w:rsidR="00A33563">
        <w:rPr>
          <w:rFonts w:ascii="Century Gothic" w:hAnsi="Century Gothic"/>
          <w:sz w:val="20"/>
          <w:szCs w:val="20"/>
        </w:rPr>
        <w:t>)</w:t>
      </w:r>
      <w:r w:rsidRPr="00A33563">
        <w:rPr>
          <w:rFonts w:ascii="Century Gothic" w:hAnsi="Century Gothic"/>
          <w:sz w:val="20"/>
          <w:szCs w:val="20"/>
        </w:rPr>
        <w:tab/>
      </w:r>
      <w:r w:rsidRPr="00A33563">
        <w:rPr>
          <w:rFonts w:ascii="Century Gothic" w:hAnsi="Century Gothic"/>
          <w:sz w:val="20"/>
          <w:szCs w:val="20"/>
        </w:rPr>
        <w:tab/>
      </w:r>
    </w:p>
    <w:p w:rsidR="00065375" w:rsidRDefault="00065375" w:rsidP="00065375">
      <w:pPr>
        <w:rPr>
          <w:rFonts w:ascii="Century Gothic" w:hAnsi="Century Gothic"/>
          <w:sz w:val="20"/>
          <w:szCs w:val="20"/>
        </w:rPr>
      </w:pPr>
      <w:r w:rsidRPr="00A33563">
        <w:rPr>
          <w:rFonts w:ascii="Century Gothic" w:hAnsi="Century Gothic"/>
          <w:sz w:val="20"/>
          <w:szCs w:val="20"/>
        </w:rPr>
        <w:t xml:space="preserve">    </w:t>
      </w:r>
      <w:r w:rsidRPr="00A33563">
        <w:rPr>
          <w:rFonts w:ascii="Century Gothic" w:hAnsi="Century Gothic"/>
          <w:sz w:val="20"/>
          <w:szCs w:val="20"/>
        </w:rPr>
        <w:tab/>
      </w:r>
      <w:r w:rsidRPr="00A33563">
        <w:rPr>
          <w:rFonts w:ascii="Century Gothic" w:hAnsi="Century Gothic"/>
          <w:sz w:val="20"/>
          <w:szCs w:val="20"/>
        </w:rPr>
        <w:tab/>
        <w:t xml:space="preserve">     1,11</w:t>
      </w:r>
    </w:p>
    <w:p w:rsidR="00A33563" w:rsidRDefault="00A33563" w:rsidP="00065375">
      <w:pPr>
        <w:rPr>
          <w:rFonts w:ascii="Century Gothic" w:hAnsi="Century Gothic"/>
          <w:sz w:val="20"/>
          <w:szCs w:val="20"/>
        </w:rPr>
      </w:pPr>
    </w:p>
    <w:p w:rsidR="000F6BB9" w:rsidRDefault="000F6BB9" w:rsidP="00065375">
      <w:pPr>
        <w:rPr>
          <w:rFonts w:ascii="Century Gothic" w:hAnsi="Century Gothic"/>
          <w:sz w:val="20"/>
          <w:szCs w:val="20"/>
        </w:rPr>
      </w:pPr>
    </w:p>
    <w:p w:rsidR="00BA058C" w:rsidRPr="00E81313" w:rsidRDefault="00A33563" w:rsidP="00BA058C">
      <w:pPr>
        <w:jc w:val="both"/>
        <w:rPr>
          <w:rFonts w:ascii="Century Gothic" w:hAnsi="Century Gothic"/>
          <w:b/>
          <w:sz w:val="20"/>
          <w:szCs w:val="20"/>
          <w:u w:val="single"/>
        </w:rPr>
      </w:pPr>
      <w:r w:rsidRPr="00E81313">
        <w:rPr>
          <w:rFonts w:ascii="Century Gothic" w:hAnsi="Century Gothic"/>
          <w:b/>
          <w:sz w:val="20"/>
          <w:szCs w:val="20"/>
          <w:u w:val="single"/>
        </w:rPr>
        <w:t>Wohnfläche</w:t>
      </w:r>
    </w:p>
    <w:p w:rsidR="00A33563" w:rsidRDefault="00A33563" w:rsidP="00BA058C">
      <w:pPr>
        <w:jc w:val="both"/>
        <w:rPr>
          <w:rFonts w:ascii="Century Gothic" w:hAnsi="Century Gothic"/>
          <w:sz w:val="20"/>
          <w:szCs w:val="20"/>
        </w:rPr>
      </w:pPr>
    </w:p>
    <w:p w:rsidR="00A33563" w:rsidRDefault="00A33563" w:rsidP="00BA058C">
      <w:pPr>
        <w:jc w:val="both"/>
        <w:rPr>
          <w:rFonts w:ascii="Century Gothic" w:hAnsi="Century Gothic"/>
          <w:sz w:val="20"/>
          <w:szCs w:val="20"/>
        </w:rPr>
      </w:pPr>
      <w:r>
        <w:rPr>
          <w:rFonts w:ascii="Century Gothic" w:hAnsi="Century Gothic"/>
          <w:sz w:val="20"/>
          <w:szCs w:val="20"/>
        </w:rPr>
        <w:t>Die Wohnfläche ist von der/m Inhaber/in der/</w:t>
      </w:r>
      <w:proofErr w:type="gramStart"/>
      <w:r>
        <w:rPr>
          <w:rFonts w:ascii="Century Gothic" w:hAnsi="Century Gothic"/>
          <w:sz w:val="20"/>
          <w:szCs w:val="20"/>
        </w:rPr>
        <w:t>des Wohnung</w:t>
      </w:r>
      <w:proofErr w:type="gramEnd"/>
      <w:r>
        <w:rPr>
          <w:rFonts w:ascii="Century Gothic" w:hAnsi="Century Gothic"/>
          <w:sz w:val="20"/>
          <w:szCs w:val="20"/>
        </w:rPr>
        <w:t>/Hauses nach Maßgabe der aktuellen Wohnflächenverordnung (</w:t>
      </w:r>
      <w:proofErr w:type="spellStart"/>
      <w:r>
        <w:rPr>
          <w:rFonts w:ascii="Century Gothic" w:hAnsi="Century Gothic"/>
          <w:sz w:val="20"/>
          <w:szCs w:val="20"/>
        </w:rPr>
        <w:t>WoFIV</w:t>
      </w:r>
      <w:proofErr w:type="spellEnd"/>
      <w:r>
        <w:rPr>
          <w:rFonts w:ascii="Century Gothic" w:hAnsi="Century Gothic"/>
          <w:sz w:val="20"/>
          <w:szCs w:val="20"/>
        </w:rPr>
        <w:t>) zu ermitteln. Änderungen sind zeitnah mitzuteilen.</w:t>
      </w:r>
    </w:p>
    <w:p w:rsidR="00A33563" w:rsidRDefault="00A33563" w:rsidP="00BA058C">
      <w:pPr>
        <w:jc w:val="both"/>
        <w:rPr>
          <w:rFonts w:ascii="Century Gothic" w:hAnsi="Century Gothic"/>
          <w:sz w:val="20"/>
          <w:szCs w:val="20"/>
        </w:rPr>
      </w:pPr>
    </w:p>
    <w:p w:rsidR="00A33563" w:rsidRDefault="00E81313" w:rsidP="00BA058C">
      <w:pPr>
        <w:jc w:val="both"/>
        <w:rPr>
          <w:rFonts w:ascii="Century Gothic" w:hAnsi="Century Gothic"/>
          <w:sz w:val="20"/>
          <w:szCs w:val="20"/>
        </w:rPr>
      </w:pPr>
      <w:r>
        <w:rPr>
          <w:rFonts w:ascii="Century Gothic" w:hAnsi="Century Gothic"/>
          <w:sz w:val="20"/>
          <w:szCs w:val="20"/>
        </w:rPr>
        <w:t>Die für die Berechnung der Zweitwohnungssteuer benötigten Angaben wurden entweder der jeweiligen „Erklärung zur Ermittlung der Zweitwohnungssteuerpflicht“ entnommen oder anhand der Aktenlage ermittelt.</w:t>
      </w:r>
    </w:p>
    <w:p w:rsidR="00E81313" w:rsidRDefault="00E81313" w:rsidP="00BA058C">
      <w:pPr>
        <w:jc w:val="both"/>
        <w:rPr>
          <w:rFonts w:ascii="Century Gothic" w:hAnsi="Century Gothic"/>
          <w:sz w:val="20"/>
          <w:szCs w:val="20"/>
        </w:rPr>
      </w:pPr>
    </w:p>
    <w:p w:rsidR="000F6BB9" w:rsidRDefault="000F6BB9" w:rsidP="00BA058C">
      <w:pPr>
        <w:jc w:val="both"/>
        <w:rPr>
          <w:rFonts w:ascii="Century Gothic" w:hAnsi="Century Gothic"/>
          <w:sz w:val="20"/>
          <w:szCs w:val="20"/>
        </w:rPr>
      </w:pPr>
    </w:p>
    <w:p w:rsidR="00A33563" w:rsidRPr="00F275B2" w:rsidRDefault="00E81313" w:rsidP="00BA058C">
      <w:pPr>
        <w:jc w:val="both"/>
        <w:rPr>
          <w:rFonts w:ascii="Century Gothic" w:hAnsi="Century Gothic"/>
          <w:b/>
          <w:sz w:val="20"/>
          <w:szCs w:val="20"/>
          <w:u w:val="single"/>
        </w:rPr>
      </w:pPr>
      <w:r w:rsidRPr="00F275B2">
        <w:rPr>
          <w:rFonts w:ascii="Century Gothic" w:hAnsi="Century Gothic"/>
          <w:b/>
          <w:sz w:val="20"/>
          <w:szCs w:val="20"/>
          <w:u w:val="single"/>
        </w:rPr>
        <w:t>Baujahresfakto</w:t>
      </w:r>
      <w:r w:rsidR="000F6BB9">
        <w:rPr>
          <w:rFonts w:ascii="Century Gothic" w:hAnsi="Century Gothic"/>
          <w:b/>
          <w:sz w:val="20"/>
          <w:szCs w:val="20"/>
          <w:u w:val="single"/>
        </w:rPr>
        <w:t>r</w:t>
      </w:r>
    </w:p>
    <w:p w:rsidR="00E81313" w:rsidRDefault="00E81313" w:rsidP="00BA058C">
      <w:pPr>
        <w:jc w:val="both"/>
        <w:rPr>
          <w:rFonts w:ascii="Century Gothic" w:hAnsi="Century Gothic"/>
          <w:sz w:val="20"/>
          <w:szCs w:val="20"/>
        </w:rPr>
      </w:pPr>
    </w:p>
    <w:p w:rsidR="00E81313" w:rsidRDefault="00E81313" w:rsidP="00E81313">
      <w:pPr>
        <w:autoSpaceDE w:val="0"/>
        <w:autoSpaceDN w:val="0"/>
        <w:adjustRightInd w:val="0"/>
        <w:ind w:right="-426"/>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Der Baujahresfaktor wird</w:t>
      </w:r>
      <w:r w:rsidR="00461AA7">
        <w:rPr>
          <w:rFonts w:ascii="Century Gothic" w:eastAsiaTheme="minorHAnsi" w:hAnsi="Century Gothic" w:cs="Arial"/>
          <w:sz w:val="20"/>
          <w:szCs w:val="20"/>
          <w:lang w:eastAsia="en-US"/>
        </w:rPr>
        <w:t>,</w:t>
      </w:r>
      <w:r w:rsidRPr="00E81313">
        <w:rPr>
          <w:rFonts w:ascii="Century Gothic" w:eastAsiaTheme="minorHAnsi" w:hAnsi="Century Gothic" w:cs="Arial"/>
          <w:sz w:val="20"/>
          <w:szCs w:val="20"/>
          <w:lang w:eastAsia="en-US"/>
        </w:rPr>
        <w:t xml:space="preserve"> bezogen auf das jeweilige Baujahr des Gebäudes</w:t>
      </w:r>
      <w:r w:rsidR="00643F84">
        <w:rPr>
          <w:rFonts w:ascii="Century Gothic" w:eastAsiaTheme="minorHAnsi" w:hAnsi="Century Gothic" w:cs="Arial"/>
          <w:sz w:val="20"/>
          <w:szCs w:val="20"/>
          <w:lang w:eastAsia="en-US"/>
        </w:rPr>
        <w:t>,</w:t>
      </w:r>
      <w:bookmarkStart w:id="0" w:name="_GoBack"/>
      <w:bookmarkEnd w:id="0"/>
      <w:r w:rsidRPr="00E81313">
        <w:rPr>
          <w:rFonts w:ascii="Century Gothic" w:eastAsiaTheme="minorHAnsi" w:hAnsi="Century Gothic" w:cs="Arial"/>
          <w:sz w:val="20"/>
          <w:szCs w:val="20"/>
          <w:lang w:eastAsia="en-US"/>
        </w:rPr>
        <w:t xml:space="preserve"> wie folgt </w:t>
      </w:r>
      <w:r>
        <w:rPr>
          <w:rFonts w:ascii="Century Gothic" w:eastAsiaTheme="minorHAnsi" w:hAnsi="Century Gothic" w:cs="Arial"/>
          <w:sz w:val="20"/>
          <w:szCs w:val="20"/>
          <w:lang w:eastAsia="en-US"/>
        </w:rPr>
        <w:t>b</w:t>
      </w:r>
      <w:r w:rsidRPr="00E81313">
        <w:rPr>
          <w:rFonts w:ascii="Century Gothic" w:eastAsiaTheme="minorHAnsi" w:hAnsi="Century Gothic" w:cs="Arial"/>
          <w:sz w:val="20"/>
          <w:szCs w:val="20"/>
          <w:lang w:eastAsia="en-US"/>
        </w:rPr>
        <w:t>emessen:</w:t>
      </w:r>
    </w:p>
    <w:p w:rsidR="00E81313" w:rsidRDefault="00E81313" w:rsidP="00E81313">
      <w:pPr>
        <w:autoSpaceDE w:val="0"/>
        <w:autoSpaceDN w:val="0"/>
        <w:adjustRightInd w:val="0"/>
        <w:rPr>
          <w:rFonts w:ascii="Century Gothic" w:eastAsiaTheme="minorHAnsi" w:hAnsi="Century Gothic" w:cs="Arial"/>
          <w:sz w:val="20"/>
          <w:szCs w:val="20"/>
          <w:lang w:eastAsia="en-US"/>
        </w:rPr>
      </w:pPr>
    </w:p>
    <w:tbl>
      <w:tblPr>
        <w:tblStyle w:val="Tabellenraster"/>
        <w:tblW w:w="0" w:type="auto"/>
        <w:tblLook w:val="04A0" w:firstRow="1" w:lastRow="0" w:firstColumn="1" w:lastColumn="0" w:noHBand="0" w:noVBand="1"/>
      </w:tblPr>
      <w:tblGrid>
        <w:gridCol w:w="1980"/>
        <w:gridCol w:w="1984"/>
      </w:tblGrid>
      <w:tr w:rsidR="00E81313" w:rsidTr="00F275B2">
        <w:tc>
          <w:tcPr>
            <w:tcW w:w="1980" w:type="dxa"/>
          </w:tcPr>
          <w:p w:rsidR="00E81313" w:rsidRDefault="00E81313"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b/>
                <w:bCs/>
                <w:sz w:val="20"/>
                <w:szCs w:val="20"/>
                <w:lang w:eastAsia="en-US"/>
              </w:rPr>
              <w:t>Baujahr</w:t>
            </w:r>
          </w:p>
        </w:tc>
        <w:tc>
          <w:tcPr>
            <w:tcW w:w="1984" w:type="dxa"/>
          </w:tcPr>
          <w:p w:rsidR="00E81313" w:rsidRDefault="00E81313"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b/>
                <w:bCs/>
                <w:sz w:val="20"/>
                <w:szCs w:val="20"/>
                <w:lang w:eastAsia="en-US"/>
              </w:rPr>
              <w:t>Wertfaktor</w:t>
            </w:r>
          </w:p>
        </w:tc>
      </w:tr>
      <w:tr w:rsidR="00E81313" w:rsidTr="00F275B2">
        <w:tc>
          <w:tcPr>
            <w:tcW w:w="1980" w:type="dxa"/>
          </w:tcPr>
          <w:p w:rsidR="00E81313" w:rsidRDefault="00E81313"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bis 1970</w:t>
            </w:r>
          </w:p>
        </w:tc>
        <w:tc>
          <w:tcPr>
            <w:tcW w:w="1984" w:type="dxa"/>
          </w:tcPr>
          <w:p w:rsidR="00E81313"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0,70</w:t>
            </w:r>
          </w:p>
        </w:tc>
      </w:tr>
      <w:tr w:rsidR="00E81313" w:rsidTr="00F275B2">
        <w:tc>
          <w:tcPr>
            <w:tcW w:w="1980" w:type="dxa"/>
          </w:tcPr>
          <w:p w:rsidR="00E81313" w:rsidRDefault="00E81313"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1971</w:t>
            </w:r>
            <w:r w:rsidR="00F275B2">
              <w:rPr>
                <w:rFonts w:ascii="Century Gothic" w:eastAsiaTheme="minorHAnsi" w:hAnsi="Century Gothic" w:cs="Arial"/>
                <w:sz w:val="20"/>
                <w:szCs w:val="20"/>
                <w:lang w:eastAsia="en-US"/>
              </w:rPr>
              <w:t>- 1980</w:t>
            </w:r>
          </w:p>
        </w:tc>
        <w:tc>
          <w:tcPr>
            <w:tcW w:w="1984" w:type="dxa"/>
          </w:tcPr>
          <w:p w:rsidR="00E81313"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0,71-0,80</w:t>
            </w:r>
          </w:p>
        </w:tc>
      </w:tr>
      <w:tr w:rsidR="00E81313" w:rsidTr="00F275B2">
        <w:tc>
          <w:tcPr>
            <w:tcW w:w="1980" w:type="dxa"/>
          </w:tcPr>
          <w:p w:rsidR="00E81313"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1981 — 1990</w:t>
            </w:r>
          </w:p>
        </w:tc>
        <w:tc>
          <w:tcPr>
            <w:tcW w:w="1984" w:type="dxa"/>
          </w:tcPr>
          <w:p w:rsidR="00E81313"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0,81-0,90</w:t>
            </w:r>
          </w:p>
        </w:tc>
      </w:tr>
      <w:tr w:rsidR="00E81313" w:rsidTr="00F275B2">
        <w:tc>
          <w:tcPr>
            <w:tcW w:w="1980" w:type="dxa"/>
          </w:tcPr>
          <w:p w:rsidR="00E81313"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1991 —2000</w:t>
            </w:r>
          </w:p>
        </w:tc>
        <w:tc>
          <w:tcPr>
            <w:tcW w:w="1984" w:type="dxa"/>
          </w:tcPr>
          <w:p w:rsidR="00E81313"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0,91-1,00</w:t>
            </w:r>
          </w:p>
        </w:tc>
      </w:tr>
      <w:tr w:rsidR="00E81313" w:rsidTr="00F275B2">
        <w:tc>
          <w:tcPr>
            <w:tcW w:w="1980" w:type="dxa"/>
          </w:tcPr>
          <w:p w:rsidR="00E81313"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2001 — 2010</w:t>
            </w:r>
          </w:p>
        </w:tc>
        <w:tc>
          <w:tcPr>
            <w:tcW w:w="1984" w:type="dxa"/>
          </w:tcPr>
          <w:p w:rsidR="00E81313"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1,01-1,10</w:t>
            </w:r>
          </w:p>
        </w:tc>
      </w:tr>
      <w:tr w:rsidR="00E81313" w:rsidTr="00F275B2">
        <w:tc>
          <w:tcPr>
            <w:tcW w:w="1980" w:type="dxa"/>
          </w:tcPr>
          <w:p w:rsidR="00E81313"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2011 — 2020</w:t>
            </w:r>
          </w:p>
        </w:tc>
        <w:tc>
          <w:tcPr>
            <w:tcW w:w="1984" w:type="dxa"/>
          </w:tcPr>
          <w:p w:rsidR="00E81313"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1,11-1,20</w:t>
            </w:r>
          </w:p>
        </w:tc>
      </w:tr>
      <w:tr w:rsidR="00E81313" w:rsidTr="00F275B2">
        <w:tc>
          <w:tcPr>
            <w:tcW w:w="1980" w:type="dxa"/>
          </w:tcPr>
          <w:p w:rsidR="00E81313"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2021 —2030</w:t>
            </w:r>
          </w:p>
        </w:tc>
        <w:tc>
          <w:tcPr>
            <w:tcW w:w="1984" w:type="dxa"/>
          </w:tcPr>
          <w:p w:rsidR="00E81313"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1,21-1,30</w:t>
            </w:r>
          </w:p>
        </w:tc>
      </w:tr>
    </w:tbl>
    <w:p w:rsidR="00E81313" w:rsidRDefault="00E81313" w:rsidP="00E81313">
      <w:pPr>
        <w:autoSpaceDE w:val="0"/>
        <w:autoSpaceDN w:val="0"/>
        <w:adjustRightInd w:val="0"/>
        <w:rPr>
          <w:rFonts w:ascii="Century Gothic" w:eastAsiaTheme="minorHAnsi" w:hAnsi="Century Gothic" w:cs="Arial"/>
          <w:sz w:val="20"/>
          <w:szCs w:val="20"/>
          <w:lang w:eastAsia="en-US"/>
        </w:rPr>
      </w:pPr>
    </w:p>
    <w:p w:rsidR="00E81313" w:rsidRPr="00E81313" w:rsidRDefault="00E81313" w:rsidP="00E81313">
      <w:pPr>
        <w:autoSpaceDE w:val="0"/>
        <w:autoSpaceDN w:val="0"/>
        <w:adjustRightInd w:val="0"/>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Maßgebend für die Festlegung des Baujahres ist der Zeitpunkt der Bezugsfertigkeit.</w:t>
      </w:r>
    </w:p>
    <w:p w:rsidR="00F275B2" w:rsidRDefault="00F275B2" w:rsidP="00E81313">
      <w:pPr>
        <w:autoSpaceDE w:val="0"/>
        <w:autoSpaceDN w:val="0"/>
        <w:adjustRightInd w:val="0"/>
        <w:rPr>
          <w:rFonts w:ascii="Century Gothic" w:eastAsiaTheme="minorHAnsi" w:hAnsi="Century Gothic" w:cs="Arial"/>
          <w:sz w:val="20"/>
          <w:szCs w:val="20"/>
          <w:lang w:eastAsia="en-US"/>
        </w:rPr>
      </w:pPr>
    </w:p>
    <w:p w:rsidR="00F275B2" w:rsidRDefault="00F275B2" w:rsidP="00F275B2">
      <w:pPr>
        <w:jc w:val="both"/>
        <w:rPr>
          <w:rFonts w:ascii="Century Gothic" w:hAnsi="Century Gothic"/>
          <w:sz w:val="20"/>
          <w:szCs w:val="20"/>
        </w:rPr>
      </w:pPr>
      <w:r>
        <w:rPr>
          <w:rFonts w:ascii="Century Gothic" w:hAnsi="Century Gothic"/>
          <w:sz w:val="20"/>
          <w:szCs w:val="20"/>
        </w:rPr>
        <w:t>Die für die Berechnung der Zweitwohnungssteuer benötigten Angaben wurden entweder der jeweiligen „Erklärung zur Ermittlung der Zweitwohnungssteuerpflicht“ entnommen oder anhand der Aktenlage ermittelt.</w:t>
      </w:r>
    </w:p>
    <w:p w:rsidR="00F275B2" w:rsidRDefault="00F275B2" w:rsidP="00E81313">
      <w:pPr>
        <w:autoSpaceDE w:val="0"/>
        <w:autoSpaceDN w:val="0"/>
        <w:adjustRightInd w:val="0"/>
        <w:rPr>
          <w:rFonts w:ascii="Century Gothic" w:eastAsiaTheme="minorHAnsi" w:hAnsi="Century Gothic" w:cs="Arial"/>
          <w:sz w:val="20"/>
          <w:szCs w:val="20"/>
          <w:lang w:eastAsia="en-US"/>
        </w:rPr>
      </w:pPr>
    </w:p>
    <w:p w:rsidR="000F6BB9" w:rsidRDefault="000F6BB9" w:rsidP="00E81313">
      <w:pPr>
        <w:autoSpaceDE w:val="0"/>
        <w:autoSpaceDN w:val="0"/>
        <w:adjustRightInd w:val="0"/>
        <w:rPr>
          <w:rFonts w:ascii="Century Gothic" w:eastAsiaTheme="minorHAnsi" w:hAnsi="Century Gothic" w:cs="Arial"/>
          <w:sz w:val="20"/>
          <w:szCs w:val="20"/>
          <w:lang w:eastAsia="en-US"/>
        </w:rPr>
      </w:pPr>
    </w:p>
    <w:p w:rsidR="00F275B2" w:rsidRDefault="00F275B2" w:rsidP="00E81313">
      <w:pPr>
        <w:autoSpaceDE w:val="0"/>
        <w:autoSpaceDN w:val="0"/>
        <w:adjustRightInd w:val="0"/>
        <w:rPr>
          <w:rFonts w:ascii="Century Gothic" w:eastAsiaTheme="minorHAnsi" w:hAnsi="Century Gothic" w:cs="Arial"/>
          <w:sz w:val="20"/>
          <w:szCs w:val="20"/>
          <w:lang w:eastAsia="en-US"/>
        </w:rPr>
      </w:pPr>
      <w:r w:rsidRPr="000F6BB9">
        <w:rPr>
          <w:rFonts w:ascii="Century Gothic" w:eastAsiaTheme="minorHAnsi" w:hAnsi="Century Gothic" w:cs="Arial"/>
          <w:b/>
          <w:sz w:val="20"/>
          <w:szCs w:val="20"/>
          <w:u w:val="single"/>
          <w:lang w:eastAsia="en-US"/>
        </w:rPr>
        <w:t>Gebäudefaktor</w:t>
      </w:r>
    </w:p>
    <w:p w:rsidR="00F275B2" w:rsidRDefault="00F275B2" w:rsidP="00E81313">
      <w:pPr>
        <w:autoSpaceDE w:val="0"/>
        <w:autoSpaceDN w:val="0"/>
        <w:adjustRightInd w:val="0"/>
        <w:rPr>
          <w:rFonts w:ascii="Century Gothic" w:eastAsiaTheme="minorHAnsi" w:hAnsi="Century Gothic" w:cs="Arial"/>
          <w:sz w:val="20"/>
          <w:szCs w:val="20"/>
          <w:lang w:eastAsia="en-US"/>
        </w:rPr>
      </w:pPr>
    </w:p>
    <w:p w:rsidR="00E81313" w:rsidRDefault="00E81313" w:rsidP="00E81313">
      <w:pPr>
        <w:autoSpaceDE w:val="0"/>
        <w:autoSpaceDN w:val="0"/>
        <w:adjustRightInd w:val="0"/>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Der Gebäudefaktor für die Gebäudeart wird wie folgt bemessen</w:t>
      </w:r>
      <w:r w:rsidR="00F275B2">
        <w:rPr>
          <w:rFonts w:ascii="Century Gothic" w:eastAsiaTheme="minorHAnsi" w:hAnsi="Century Gothic" w:cs="Arial"/>
          <w:sz w:val="20"/>
          <w:szCs w:val="20"/>
          <w:lang w:eastAsia="en-US"/>
        </w:rPr>
        <w:t>:</w:t>
      </w:r>
    </w:p>
    <w:p w:rsidR="00F275B2" w:rsidRDefault="00F275B2" w:rsidP="00E81313">
      <w:pPr>
        <w:autoSpaceDE w:val="0"/>
        <w:autoSpaceDN w:val="0"/>
        <w:adjustRightInd w:val="0"/>
        <w:rPr>
          <w:rFonts w:ascii="Century Gothic" w:eastAsiaTheme="minorHAnsi" w:hAnsi="Century Gothic" w:cs="Arial"/>
          <w:sz w:val="20"/>
          <w:szCs w:val="20"/>
          <w:lang w:eastAsia="en-US"/>
        </w:rPr>
      </w:pPr>
    </w:p>
    <w:tbl>
      <w:tblPr>
        <w:tblStyle w:val="Tabellenraster"/>
        <w:tblW w:w="0" w:type="auto"/>
        <w:tblLook w:val="04A0" w:firstRow="1" w:lastRow="0" w:firstColumn="1" w:lastColumn="0" w:noHBand="0" w:noVBand="1"/>
      </w:tblPr>
      <w:tblGrid>
        <w:gridCol w:w="2579"/>
        <w:gridCol w:w="2094"/>
      </w:tblGrid>
      <w:tr w:rsidR="00F275B2" w:rsidTr="00F275B2">
        <w:tc>
          <w:tcPr>
            <w:tcW w:w="2579" w:type="dxa"/>
          </w:tcPr>
          <w:p w:rsidR="00F275B2"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b/>
                <w:bCs/>
                <w:sz w:val="20"/>
                <w:szCs w:val="20"/>
                <w:lang w:eastAsia="en-US"/>
              </w:rPr>
              <w:t>Gebäudeart</w:t>
            </w:r>
          </w:p>
        </w:tc>
        <w:tc>
          <w:tcPr>
            <w:tcW w:w="2094" w:type="dxa"/>
          </w:tcPr>
          <w:p w:rsidR="00F275B2" w:rsidRPr="00E81313" w:rsidRDefault="00F275B2" w:rsidP="00F275B2">
            <w:pPr>
              <w:autoSpaceDE w:val="0"/>
              <w:autoSpaceDN w:val="0"/>
              <w:adjustRightInd w:val="0"/>
              <w:jc w:val="center"/>
              <w:rPr>
                <w:rFonts w:ascii="Century Gothic" w:eastAsiaTheme="minorHAnsi" w:hAnsi="Century Gothic" w:cs="Arial"/>
                <w:b/>
                <w:bCs/>
                <w:sz w:val="20"/>
                <w:szCs w:val="20"/>
                <w:lang w:eastAsia="en-US"/>
              </w:rPr>
            </w:pPr>
            <w:r w:rsidRPr="00E81313">
              <w:rPr>
                <w:rFonts w:ascii="Century Gothic" w:eastAsiaTheme="minorHAnsi" w:hAnsi="Century Gothic" w:cs="Arial"/>
                <w:b/>
                <w:bCs/>
                <w:sz w:val="20"/>
                <w:szCs w:val="20"/>
                <w:lang w:eastAsia="en-US"/>
              </w:rPr>
              <w:t>Gebäudefaktor</w:t>
            </w:r>
          </w:p>
          <w:p w:rsidR="00F275B2" w:rsidRDefault="00F275B2" w:rsidP="00F275B2">
            <w:pPr>
              <w:autoSpaceDE w:val="0"/>
              <w:autoSpaceDN w:val="0"/>
              <w:adjustRightInd w:val="0"/>
              <w:jc w:val="center"/>
              <w:rPr>
                <w:rFonts w:ascii="Century Gothic" w:eastAsiaTheme="minorHAnsi" w:hAnsi="Century Gothic" w:cs="Arial"/>
                <w:sz w:val="20"/>
                <w:szCs w:val="20"/>
                <w:lang w:eastAsia="en-US"/>
              </w:rPr>
            </w:pPr>
          </w:p>
        </w:tc>
      </w:tr>
      <w:tr w:rsidR="00F275B2" w:rsidTr="00F275B2">
        <w:tc>
          <w:tcPr>
            <w:tcW w:w="2579" w:type="dxa"/>
          </w:tcPr>
          <w:p w:rsidR="00F275B2"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Mehrfamilienhaus/Mehr</w:t>
            </w:r>
            <w:r>
              <w:rPr>
                <w:rFonts w:ascii="Century Gothic" w:eastAsiaTheme="minorHAnsi" w:hAnsi="Century Gothic" w:cs="Arial"/>
                <w:sz w:val="20"/>
                <w:szCs w:val="20"/>
                <w:lang w:eastAsia="en-US"/>
              </w:rPr>
              <w:t>-</w:t>
            </w:r>
            <w:r w:rsidRPr="00E81313">
              <w:rPr>
                <w:rFonts w:ascii="Century Gothic" w:eastAsiaTheme="minorHAnsi" w:hAnsi="Century Gothic" w:cs="Arial"/>
                <w:sz w:val="20"/>
                <w:szCs w:val="20"/>
                <w:lang w:eastAsia="en-US"/>
              </w:rPr>
              <w:t>geschosswohnungsbau</w:t>
            </w:r>
          </w:p>
        </w:tc>
        <w:tc>
          <w:tcPr>
            <w:tcW w:w="2094" w:type="dxa"/>
          </w:tcPr>
          <w:p w:rsidR="00F275B2" w:rsidRPr="00E81313"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0,6</w:t>
            </w:r>
          </w:p>
          <w:p w:rsidR="00F275B2" w:rsidRDefault="00F275B2" w:rsidP="00F275B2">
            <w:pPr>
              <w:autoSpaceDE w:val="0"/>
              <w:autoSpaceDN w:val="0"/>
              <w:adjustRightInd w:val="0"/>
              <w:jc w:val="center"/>
              <w:rPr>
                <w:rFonts w:ascii="Century Gothic" w:eastAsiaTheme="minorHAnsi" w:hAnsi="Century Gothic" w:cs="Arial"/>
                <w:sz w:val="20"/>
                <w:szCs w:val="20"/>
                <w:lang w:eastAsia="en-US"/>
              </w:rPr>
            </w:pPr>
          </w:p>
        </w:tc>
      </w:tr>
      <w:tr w:rsidR="00F275B2" w:rsidTr="00F275B2">
        <w:tc>
          <w:tcPr>
            <w:tcW w:w="2579" w:type="dxa"/>
          </w:tcPr>
          <w:p w:rsidR="00F275B2"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Zweifamilienhaus</w:t>
            </w:r>
          </w:p>
        </w:tc>
        <w:tc>
          <w:tcPr>
            <w:tcW w:w="2094" w:type="dxa"/>
          </w:tcPr>
          <w:p w:rsidR="00F275B2" w:rsidRPr="00E81313"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0,8</w:t>
            </w:r>
          </w:p>
          <w:p w:rsidR="00F275B2" w:rsidRDefault="00F275B2" w:rsidP="00F275B2">
            <w:pPr>
              <w:autoSpaceDE w:val="0"/>
              <w:autoSpaceDN w:val="0"/>
              <w:adjustRightInd w:val="0"/>
              <w:jc w:val="center"/>
              <w:rPr>
                <w:rFonts w:ascii="Century Gothic" w:eastAsiaTheme="minorHAnsi" w:hAnsi="Century Gothic" w:cs="Arial"/>
                <w:sz w:val="20"/>
                <w:szCs w:val="20"/>
                <w:lang w:eastAsia="en-US"/>
              </w:rPr>
            </w:pPr>
          </w:p>
        </w:tc>
      </w:tr>
      <w:tr w:rsidR="00F275B2" w:rsidTr="00F275B2">
        <w:tc>
          <w:tcPr>
            <w:tcW w:w="2579" w:type="dxa"/>
          </w:tcPr>
          <w:p w:rsidR="00F275B2"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Einfamilienhaus</w:t>
            </w:r>
          </w:p>
        </w:tc>
        <w:tc>
          <w:tcPr>
            <w:tcW w:w="2094" w:type="dxa"/>
          </w:tcPr>
          <w:p w:rsidR="00F275B2" w:rsidRPr="00E81313" w:rsidRDefault="00F275B2" w:rsidP="00F275B2">
            <w:pPr>
              <w:autoSpaceDE w:val="0"/>
              <w:autoSpaceDN w:val="0"/>
              <w:adjustRightInd w:val="0"/>
              <w:jc w:val="center"/>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1,0</w:t>
            </w:r>
          </w:p>
          <w:p w:rsidR="00F275B2" w:rsidRDefault="00F275B2" w:rsidP="00F275B2">
            <w:pPr>
              <w:autoSpaceDE w:val="0"/>
              <w:autoSpaceDN w:val="0"/>
              <w:adjustRightInd w:val="0"/>
              <w:jc w:val="center"/>
              <w:rPr>
                <w:rFonts w:ascii="Century Gothic" w:eastAsiaTheme="minorHAnsi" w:hAnsi="Century Gothic" w:cs="Arial"/>
                <w:sz w:val="20"/>
                <w:szCs w:val="20"/>
                <w:lang w:eastAsia="en-US"/>
              </w:rPr>
            </w:pPr>
          </w:p>
        </w:tc>
      </w:tr>
    </w:tbl>
    <w:p w:rsidR="000F6BB9" w:rsidRDefault="000F6BB9" w:rsidP="00E81313">
      <w:pPr>
        <w:autoSpaceDE w:val="0"/>
        <w:autoSpaceDN w:val="0"/>
        <w:adjustRightInd w:val="0"/>
        <w:rPr>
          <w:rFonts w:ascii="Century Gothic" w:eastAsiaTheme="minorHAnsi" w:hAnsi="Century Gothic" w:cs="Arial"/>
          <w:sz w:val="20"/>
          <w:szCs w:val="20"/>
          <w:lang w:eastAsia="en-US"/>
        </w:rPr>
      </w:pPr>
    </w:p>
    <w:p w:rsidR="000F6BB9" w:rsidRDefault="000F6BB9" w:rsidP="00E81313">
      <w:pPr>
        <w:autoSpaceDE w:val="0"/>
        <w:autoSpaceDN w:val="0"/>
        <w:adjustRightInd w:val="0"/>
        <w:rPr>
          <w:rFonts w:ascii="Century Gothic" w:eastAsiaTheme="minorHAnsi" w:hAnsi="Century Gothic" w:cs="Arial"/>
          <w:sz w:val="20"/>
          <w:szCs w:val="20"/>
          <w:lang w:eastAsia="en-US"/>
        </w:rPr>
      </w:pPr>
    </w:p>
    <w:p w:rsidR="000F6BB9" w:rsidRDefault="000F6BB9" w:rsidP="00E81313">
      <w:pPr>
        <w:autoSpaceDE w:val="0"/>
        <w:autoSpaceDN w:val="0"/>
        <w:adjustRightInd w:val="0"/>
        <w:rPr>
          <w:rFonts w:ascii="Century Gothic" w:eastAsiaTheme="minorHAnsi" w:hAnsi="Century Gothic" w:cs="Arial"/>
          <w:sz w:val="20"/>
          <w:szCs w:val="20"/>
          <w:lang w:eastAsia="en-US"/>
        </w:rPr>
      </w:pPr>
    </w:p>
    <w:p w:rsidR="000F6BB9" w:rsidRDefault="000F6BB9" w:rsidP="00E81313">
      <w:pPr>
        <w:autoSpaceDE w:val="0"/>
        <w:autoSpaceDN w:val="0"/>
        <w:adjustRightInd w:val="0"/>
        <w:rPr>
          <w:rFonts w:ascii="Century Gothic" w:eastAsiaTheme="minorHAnsi" w:hAnsi="Century Gothic" w:cs="Arial"/>
          <w:sz w:val="20"/>
          <w:szCs w:val="20"/>
          <w:lang w:eastAsia="en-US"/>
        </w:rPr>
      </w:pPr>
    </w:p>
    <w:p w:rsidR="000F6BB9" w:rsidRDefault="000F6BB9" w:rsidP="00E81313">
      <w:pPr>
        <w:autoSpaceDE w:val="0"/>
        <w:autoSpaceDN w:val="0"/>
        <w:adjustRightInd w:val="0"/>
        <w:rPr>
          <w:rFonts w:ascii="Century Gothic" w:eastAsiaTheme="minorHAnsi" w:hAnsi="Century Gothic" w:cs="Arial"/>
          <w:sz w:val="20"/>
          <w:szCs w:val="20"/>
          <w:lang w:eastAsia="en-US"/>
        </w:rPr>
      </w:pPr>
    </w:p>
    <w:p w:rsidR="000F6BB9" w:rsidRDefault="000F6BB9" w:rsidP="00E81313">
      <w:pPr>
        <w:autoSpaceDE w:val="0"/>
        <w:autoSpaceDN w:val="0"/>
        <w:adjustRightInd w:val="0"/>
        <w:rPr>
          <w:rFonts w:ascii="Century Gothic" w:eastAsiaTheme="minorHAnsi" w:hAnsi="Century Gothic" w:cs="Arial"/>
          <w:sz w:val="20"/>
          <w:szCs w:val="20"/>
          <w:lang w:eastAsia="en-US"/>
        </w:rPr>
      </w:pPr>
    </w:p>
    <w:p w:rsidR="000F6BB9" w:rsidRPr="000F6BB9" w:rsidRDefault="000F6BB9" w:rsidP="00E81313">
      <w:pPr>
        <w:autoSpaceDE w:val="0"/>
        <w:autoSpaceDN w:val="0"/>
        <w:adjustRightInd w:val="0"/>
        <w:rPr>
          <w:rFonts w:ascii="Century Gothic" w:eastAsiaTheme="minorHAnsi" w:hAnsi="Century Gothic" w:cs="Arial"/>
          <w:b/>
          <w:sz w:val="20"/>
          <w:szCs w:val="20"/>
          <w:u w:val="single"/>
          <w:lang w:eastAsia="en-US"/>
        </w:rPr>
      </w:pPr>
      <w:r w:rsidRPr="000F6BB9">
        <w:rPr>
          <w:rFonts w:ascii="Century Gothic" w:eastAsiaTheme="minorHAnsi" w:hAnsi="Century Gothic" w:cs="Arial"/>
          <w:b/>
          <w:sz w:val="20"/>
          <w:szCs w:val="20"/>
          <w:u w:val="single"/>
          <w:lang w:eastAsia="en-US"/>
        </w:rPr>
        <w:lastRenderedPageBreak/>
        <w:t>Verfügbarkeitsgrad</w:t>
      </w:r>
    </w:p>
    <w:p w:rsidR="000F6BB9" w:rsidRDefault="000F6BB9" w:rsidP="00E81313">
      <w:pPr>
        <w:autoSpaceDE w:val="0"/>
        <w:autoSpaceDN w:val="0"/>
        <w:adjustRightInd w:val="0"/>
        <w:rPr>
          <w:rFonts w:ascii="Century Gothic" w:eastAsiaTheme="minorHAnsi" w:hAnsi="Century Gothic" w:cs="Arial"/>
          <w:sz w:val="20"/>
          <w:szCs w:val="20"/>
          <w:lang w:eastAsia="en-US"/>
        </w:rPr>
      </w:pPr>
    </w:p>
    <w:p w:rsidR="00E81313" w:rsidRPr="00E81313" w:rsidRDefault="00E81313" w:rsidP="000F6BB9">
      <w:pPr>
        <w:autoSpaceDE w:val="0"/>
        <w:autoSpaceDN w:val="0"/>
        <w:adjustRightInd w:val="0"/>
        <w:ind w:right="-142"/>
        <w:rPr>
          <w:rFonts w:ascii="Century Gothic" w:eastAsiaTheme="minorHAnsi" w:hAnsi="Century Gothic" w:cs="Arial"/>
          <w:sz w:val="20"/>
          <w:szCs w:val="20"/>
          <w:lang w:eastAsia="en-US"/>
        </w:rPr>
      </w:pPr>
      <w:r w:rsidRPr="00E81313">
        <w:rPr>
          <w:rFonts w:ascii="Century Gothic" w:eastAsiaTheme="minorHAnsi" w:hAnsi="Century Gothic" w:cs="Arial"/>
          <w:sz w:val="20"/>
          <w:szCs w:val="20"/>
          <w:lang w:eastAsia="en-US"/>
        </w:rPr>
        <w:t>Der Umfang der Verfügbarkeit der Zweitwohnung für d</w:t>
      </w:r>
      <w:r w:rsidR="000F6BB9">
        <w:rPr>
          <w:rFonts w:ascii="Century Gothic" w:eastAsiaTheme="minorHAnsi" w:hAnsi="Century Gothic" w:cs="Arial"/>
          <w:sz w:val="20"/>
          <w:szCs w:val="20"/>
          <w:lang w:eastAsia="en-US"/>
        </w:rPr>
        <w:t>ie/d</w:t>
      </w:r>
      <w:r w:rsidRPr="00E81313">
        <w:rPr>
          <w:rFonts w:ascii="Century Gothic" w:eastAsiaTheme="minorHAnsi" w:hAnsi="Century Gothic" w:cs="Arial"/>
          <w:sz w:val="20"/>
          <w:szCs w:val="20"/>
          <w:lang w:eastAsia="en-US"/>
        </w:rPr>
        <w:t>en Inhaber</w:t>
      </w:r>
      <w:r w:rsidR="000F6BB9">
        <w:rPr>
          <w:rFonts w:ascii="Century Gothic" w:eastAsiaTheme="minorHAnsi" w:hAnsi="Century Gothic" w:cs="Arial"/>
          <w:sz w:val="20"/>
          <w:szCs w:val="20"/>
          <w:lang w:eastAsia="en-US"/>
        </w:rPr>
        <w:t>/in</w:t>
      </w:r>
      <w:r w:rsidRPr="00E81313">
        <w:rPr>
          <w:rFonts w:ascii="Century Gothic" w:eastAsiaTheme="minorHAnsi" w:hAnsi="Century Gothic" w:cs="Arial"/>
          <w:sz w:val="20"/>
          <w:szCs w:val="20"/>
          <w:lang w:eastAsia="en-US"/>
        </w:rPr>
        <w:t xml:space="preserve"> (Verfügbarkeitsgrad) wird</w:t>
      </w:r>
      <w:r w:rsidR="000F6BB9">
        <w:rPr>
          <w:rFonts w:ascii="Century Gothic" w:eastAsiaTheme="minorHAnsi" w:hAnsi="Century Gothic" w:cs="Arial"/>
          <w:sz w:val="20"/>
          <w:szCs w:val="20"/>
          <w:lang w:eastAsia="en-US"/>
        </w:rPr>
        <w:t xml:space="preserve"> </w:t>
      </w:r>
      <w:r w:rsidRPr="00E81313">
        <w:rPr>
          <w:rFonts w:ascii="Century Gothic" w:eastAsiaTheme="minorHAnsi" w:hAnsi="Century Gothic" w:cs="Arial"/>
          <w:sz w:val="20"/>
          <w:szCs w:val="20"/>
          <w:lang w:eastAsia="en-US"/>
        </w:rPr>
        <w:t>wie folgt bemessen:</w:t>
      </w:r>
    </w:p>
    <w:p w:rsidR="00E81313" w:rsidRPr="000F6BB9" w:rsidRDefault="00E81313" w:rsidP="000F6BB9">
      <w:pPr>
        <w:pStyle w:val="Listenabsatz"/>
        <w:numPr>
          <w:ilvl w:val="0"/>
          <w:numId w:val="2"/>
        </w:numPr>
        <w:autoSpaceDE w:val="0"/>
        <w:autoSpaceDN w:val="0"/>
        <w:adjustRightInd w:val="0"/>
        <w:rPr>
          <w:rFonts w:ascii="Century Gothic" w:eastAsiaTheme="minorHAnsi" w:hAnsi="Century Gothic" w:cs="Arial"/>
          <w:sz w:val="20"/>
          <w:szCs w:val="20"/>
          <w:lang w:eastAsia="en-US"/>
        </w:rPr>
      </w:pPr>
      <w:r w:rsidRPr="000F6BB9">
        <w:rPr>
          <w:rFonts w:ascii="Century Gothic" w:eastAsiaTheme="minorHAnsi" w:hAnsi="Century Gothic" w:cs="Arial"/>
          <w:sz w:val="20"/>
          <w:szCs w:val="20"/>
          <w:lang w:eastAsia="en-US"/>
        </w:rPr>
        <w:t>unter 90 Verfügungstage 30 %</w:t>
      </w:r>
      <w:r w:rsidR="000F6BB9">
        <w:rPr>
          <w:rFonts w:ascii="Century Gothic" w:eastAsiaTheme="minorHAnsi" w:hAnsi="Century Gothic" w:cs="Arial"/>
          <w:sz w:val="20"/>
          <w:szCs w:val="20"/>
          <w:lang w:eastAsia="en-US"/>
        </w:rPr>
        <w:t xml:space="preserve"> (Vermietung ab 276 Vermietungstagen)</w:t>
      </w:r>
    </w:p>
    <w:p w:rsidR="00E81313" w:rsidRPr="000F6BB9" w:rsidRDefault="00E81313" w:rsidP="000F6BB9">
      <w:pPr>
        <w:pStyle w:val="Listenabsatz"/>
        <w:numPr>
          <w:ilvl w:val="0"/>
          <w:numId w:val="2"/>
        </w:numPr>
        <w:autoSpaceDE w:val="0"/>
        <w:autoSpaceDN w:val="0"/>
        <w:adjustRightInd w:val="0"/>
        <w:rPr>
          <w:rFonts w:ascii="Century Gothic" w:eastAsiaTheme="minorHAnsi" w:hAnsi="Century Gothic" w:cs="Arial"/>
          <w:sz w:val="20"/>
          <w:szCs w:val="20"/>
          <w:lang w:eastAsia="en-US"/>
        </w:rPr>
      </w:pPr>
      <w:r w:rsidRPr="000F6BB9">
        <w:rPr>
          <w:rFonts w:ascii="Century Gothic" w:eastAsiaTheme="minorHAnsi" w:hAnsi="Century Gothic" w:cs="Arial"/>
          <w:sz w:val="20"/>
          <w:szCs w:val="20"/>
          <w:lang w:eastAsia="en-US"/>
        </w:rPr>
        <w:t>90 bis 180 Verfügungstage 60 %</w:t>
      </w:r>
      <w:r w:rsidR="000F6BB9">
        <w:rPr>
          <w:rFonts w:ascii="Century Gothic" w:eastAsiaTheme="minorHAnsi" w:hAnsi="Century Gothic" w:cs="Arial"/>
          <w:sz w:val="20"/>
          <w:szCs w:val="20"/>
          <w:lang w:eastAsia="en-US"/>
        </w:rPr>
        <w:t xml:space="preserve"> (Vermietung mit 185 bis 275 Vermietungstagen)</w:t>
      </w:r>
    </w:p>
    <w:p w:rsidR="00A33563" w:rsidRPr="000F6BB9" w:rsidRDefault="00E81313" w:rsidP="000F6BB9">
      <w:pPr>
        <w:pStyle w:val="Listenabsatz"/>
        <w:numPr>
          <w:ilvl w:val="0"/>
          <w:numId w:val="2"/>
        </w:numPr>
        <w:jc w:val="both"/>
        <w:rPr>
          <w:rFonts w:ascii="Century Gothic" w:hAnsi="Century Gothic"/>
          <w:sz w:val="20"/>
          <w:szCs w:val="20"/>
        </w:rPr>
      </w:pPr>
      <w:r w:rsidRPr="000F6BB9">
        <w:rPr>
          <w:rFonts w:ascii="Century Gothic" w:eastAsiaTheme="minorHAnsi" w:hAnsi="Century Gothic" w:cs="Arial"/>
          <w:sz w:val="20"/>
          <w:szCs w:val="20"/>
          <w:lang w:eastAsia="en-US"/>
        </w:rPr>
        <w:t xml:space="preserve">über 180 Verfügungstage 100 </w:t>
      </w:r>
      <w:r w:rsidR="000F6BB9">
        <w:rPr>
          <w:rFonts w:ascii="Century Gothic" w:eastAsiaTheme="minorHAnsi" w:hAnsi="Century Gothic" w:cs="Arial"/>
          <w:sz w:val="20"/>
          <w:szCs w:val="20"/>
          <w:lang w:eastAsia="en-US"/>
        </w:rPr>
        <w:t>% (Vermietung mit 0 bis 184 Vermietungstagen)</w:t>
      </w:r>
    </w:p>
    <w:p w:rsidR="000F6BB9" w:rsidRDefault="000F6BB9" w:rsidP="000F6BB9">
      <w:pPr>
        <w:jc w:val="both"/>
        <w:rPr>
          <w:rFonts w:ascii="Century Gothic" w:hAnsi="Century Gothic"/>
          <w:sz w:val="20"/>
          <w:szCs w:val="20"/>
        </w:rPr>
      </w:pPr>
    </w:p>
    <w:p w:rsidR="000F6BB9" w:rsidRDefault="000F6BB9" w:rsidP="000F6BB9">
      <w:pPr>
        <w:jc w:val="both"/>
        <w:rPr>
          <w:rFonts w:ascii="Century Gothic" w:hAnsi="Century Gothic"/>
          <w:sz w:val="20"/>
          <w:szCs w:val="20"/>
        </w:rPr>
      </w:pPr>
    </w:p>
    <w:p w:rsidR="000F6BB9" w:rsidRDefault="000F6BB9" w:rsidP="000F6BB9">
      <w:pPr>
        <w:jc w:val="both"/>
        <w:rPr>
          <w:rFonts w:ascii="Century Gothic" w:hAnsi="Century Gothic"/>
          <w:sz w:val="20"/>
          <w:szCs w:val="20"/>
        </w:rPr>
      </w:pPr>
    </w:p>
    <w:p w:rsidR="000F6BB9" w:rsidRDefault="000F6BB9" w:rsidP="000F6BB9">
      <w:pPr>
        <w:jc w:val="both"/>
        <w:rPr>
          <w:rFonts w:ascii="Century Gothic" w:hAnsi="Century Gothic"/>
          <w:sz w:val="20"/>
          <w:szCs w:val="20"/>
        </w:rPr>
      </w:pPr>
      <w:r w:rsidRPr="00151BD5">
        <w:rPr>
          <w:rFonts w:ascii="Century Gothic" w:hAnsi="Century Gothic"/>
          <w:b/>
          <w:u w:val="single"/>
        </w:rPr>
        <w:t xml:space="preserve">Beispielrechnung </w:t>
      </w:r>
      <w:r w:rsidR="00151BD5" w:rsidRPr="00151BD5">
        <w:rPr>
          <w:rFonts w:ascii="Century Gothic" w:hAnsi="Century Gothic"/>
          <w:b/>
          <w:u w:val="single"/>
        </w:rPr>
        <w:t>zur</w:t>
      </w:r>
      <w:r w:rsidRPr="00151BD5">
        <w:rPr>
          <w:rFonts w:ascii="Century Gothic" w:hAnsi="Century Gothic"/>
          <w:b/>
          <w:u w:val="single"/>
        </w:rPr>
        <w:t xml:space="preserve"> Ermittlung der Zweitwohnungssteuer</w:t>
      </w:r>
      <w:r w:rsidR="00151BD5">
        <w:rPr>
          <w:rFonts w:ascii="Century Gothic" w:hAnsi="Century Gothic"/>
          <w:sz w:val="20"/>
          <w:szCs w:val="20"/>
        </w:rPr>
        <w:t>:</w:t>
      </w:r>
    </w:p>
    <w:p w:rsidR="00151BD5" w:rsidRDefault="00151BD5" w:rsidP="000F6BB9">
      <w:pPr>
        <w:jc w:val="both"/>
        <w:rPr>
          <w:rFonts w:ascii="Century Gothic" w:hAnsi="Century Gothic"/>
          <w:sz w:val="20"/>
          <w:szCs w:val="20"/>
        </w:rPr>
      </w:pPr>
    </w:p>
    <w:p w:rsidR="00151BD5" w:rsidRDefault="00151BD5" w:rsidP="000F6BB9">
      <w:pPr>
        <w:jc w:val="both"/>
        <w:rPr>
          <w:rFonts w:ascii="Century Gothic" w:hAnsi="Century Gothic"/>
          <w:sz w:val="20"/>
          <w:szCs w:val="20"/>
        </w:rPr>
      </w:pPr>
      <w:r>
        <w:rPr>
          <w:rFonts w:ascii="Century Gothic" w:hAnsi="Century Gothic"/>
          <w:sz w:val="20"/>
          <w:szCs w:val="20"/>
        </w:rPr>
        <w:t>Objekt: Reiherweg in Südbrookmerland</w:t>
      </w:r>
    </w:p>
    <w:p w:rsidR="00151BD5" w:rsidRDefault="00151BD5" w:rsidP="000F6BB9">
      <w:pPr>
        <w:jc w:val="both"/>
        <w:rPr>
          <w:rFonts w:ascii="Century Gothic" w:hAnsi="Century Gothic"/>
          <w:sz w:val="20"/>
          <w:szCs w:val="20"/>
        </w:rPr>
      </w:pPr>
      <w:proofErr w:type="spellStart"/>
      <w:r>
        <w:rPr>
          <w:rFonts w:ascii="Century Gothic" w:hAnsi="Century Gothic"/>
          <w:sz w:val="20"/>
          <w:szCs w:val="20"/>
        </w:rPr>
        <w:t>Lagewert</w:t>
      </w:r>
      <w:proofErr w:type="spellEnd"/>
      <w:r>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t>63,69 €</w:t>
      </w:r>
    </w:p>
    <w:p w:rsidR="00151BD5" w:rsidRDefault="00151BD5" w:rsidP="000F6BB9">
      <w:pPr>
        <w:jc w:val="both"/>
        <w:rPr>
          <w:rFonts w:ascii="Century Gothic" w:hAnsi="Century Gothic"/>
          <w:sz w:val="20"/>
          <w:szCs w:val="20"/>
        </w:rPr>
      </w:pPr>
      <w:r>
        <w:rPr>
          <w:rFonts w:ascii="Century Gothic" w:hAnsi="Century Gothic"/>
          <w:sz w:val="20"/>
          <w:szCs w:val="20"/>
        </w:rPr>
        <w:t>Wohnfläche:</w:t>
      </w:r>
      <w:r>
        <w:rPr>
          <w:rFonts w:ascii="Century Gothic" w:hAnsi="Century Gothic"/>
          <w:sz w:val="20"/>
          <w:szCs w:val="20"/>
        </w:rPr>
        <w:tab/>
      </w:r>
      <w:r>
        <w:rPr>
          <w:rFonts w:ascii="Century Gothic" w:hAnsi="Century Gothic"/>
          <w:sz w:val="20"/>
          <w:szCs w:val="20"/>
        </w:rPr>
        <w:tab/>
        <w:t>50 qm</w:t>
      </w:r>
    </w:p>
    <w:p w:rsidR="00151BD5" w:rsidRDefault="00151BD5" w:rsidP="000F6BB9">
      <w:pPr>
        <w:jc w:val="both"/>
        <w:rPr>
          <w:rFonts w:ascii="Century Gothic" w:hAnsi="Century Gothic"/>
          <w:sz w:val="20"/>
          <w:szCs w:val="20"/>
        </w:rPr>
      </w:pPr>
      <w:r>
        <w:rPr>
          <w:rFonts w:ascii="Century Gothic" w:hAnsi="Century Gothic"/>
          <w:sz w:val="20"/>
          <w:szCs w:val="20"/>
        </w:rPr>
        <w:t>Baujahresfaktor:</w:t>
      </w:r>
      <w:r>
        <w:rPr>
          <w:rFonts w:ascii="Century Gothic" w:hAnsi="Century Gothic"/>
          <w:sz w:val="20"/>
          <w:szCs w:val="20"/>
        </w:rPr>
        <w:tab/>
        <w:t>1990</w:t>
      </w:r>
    </w:p>
    <w:p w:rsidR="00151BD5" w:rsidRDefault="00151BD5" w:rsidP="000F6BB9">
      <w:pPr>
        <w:jc w:val="both"/>
        <w:rPr>
          <w:rFonts w:ascii="Century Gothic" w:hAnsi="Century Gothic"/>
          <w:sz w:val="20"/>
          <w:szCs w:val="20"/>
        </w:rPr>
      </w:pPr>
      <w:r>
        <w:rPr>
          <w:rFonts w:ascii="Century Gothic" w:hAnsi="Century Gothic"/>
          <w:sz w:val="20"/>
          <w:szCs w:val="20"/>
        </w:rPr>
        <w:t>Gebäudefaktor:</w:t>
      </w:r>
      <w:r>
        <w:rPr>
          <w:rFonts w:ascii="Century Gothic" w:hAnsi="Century Gothic"/>
          <w:sz w:val="20"/>
          <w:szCs w:val="20"/>
        </w:rPr>
        <w:tab/>
        <w:t>1,0</w:t>
      </w:r>
    </w:p>
    <w:p w:rsidR="00151BD5" w:rsidRDefault="00151BD5" w:rsidP="000F6BB9">
      <w:pPr>
        <w:jc w:val="both"/>
        <w:rPr>
          <w:rFonts w:ascii="Century Gothic" w:hAnsi="Century Gothic"/>
          <w:sz w:val="20"/>
          <w:szCs w:val="20"/>
        </w:rPr>
      </w:pPr>
      <w:r>
        <w:rPr>
          <w:rFonts w:ascii="Century Gothic" w:hAnsi="Century Gothic"/>
          <w:sz w:val="20"/>
          <w:szCs w:val="20"/>
        </w:rPr>
        <w:t xml:space="preserve">Verfügbarkeit: </w:t>
      </w:r>
      <w:r>
        <w:rPr>
          <w:rFonts w:ascii="Century Gothic" w:hAnsi="Century Gothic"/>
          <w:sz w:val="20"/>
          <w:szCs w:val="20"/>
        </w:rPr>
        <w:tab/>
        <w:t>100 %</w:t>
      </w:r>
    </w:p>
    <w:p w:rsidR="00151BD5" w:rsidRDefault="00151BD5" w:rsidP="000F6BB9">
      <w:pPr>
        <w:jc w:val="both"/>
        <w:rPr>
          <w:rFonts w:ascii="Century Gothic" w:hAnsi="Century Gothic"/>
          <w:sz w:val="20"/>
          <w:szCs w:val="20"/>
        </w:rPr>
      </w:pPr>
    </w:p>
    <w:p w:rsidR="00151BD5" w:rsidRDefault="00151BD5" w:rsidP="000F6BB9">
      <w:pPr>
        <w:jc w:val="both"/>
        <w:rPr>
          <w:rFonts w:ascii="Century Gothic" w:hAnsi="Century Gothic"/>
          <w:sz w:val="20"/>
          <w:szCs w:val="20"/>
        </w:rPr>
      </w:pPr>
    </w:p>
    <w:tbl>
      <w:tblPr>
        <w:tblW w:w="7536" w:type="dxa"/>
        <w:tblCellMar>
          <w:left w:w="70" w:type="dxa"/>
          <w:right w:w="70" w:type="dxa"/>
        </w:tblCellMar>
        <w:tblLook w:val="04A0" w:firstRow="1" w:lastRow="0" w:firstColumn="1" w:lastColumn="0" w:noHBand="0" w:noVBand="1"/>
      </w:tblPr>
      <w:tblGrid>
        <w:gridCol w:w="1640"/>
        <w:gridCol w:w="1280"/>
        <w:gridCol w:w="1020"/>
        <w:gridCol w:w="980"/>
        <w:gridCol w:w="1369"/>
        <w:gridCol w:w="1436"/>
      </w:tblGrid>
      <w:tr w:rsidR="00151BD5" w:rsidRPr="00151BD5" w:rsidTr="00151BD5">
        <w:trPr>
          <w:trHeight w:val="315"/>
        </w:trPr>
        <w:tc>
          <w:tcPr>
            <w:tcW w:w="1640" w:type="dxa"/>
            <w:tcBorders>
              <w:top w:val="single" w:sz="8" w:space="0" w:color="auto"/>
              <w:left w:val="single" w:sz="8" w:space="0" w:color="auto"/>
              <w:bottom w:val="single" w:sz="8" w:space="0" w:color="auto"/>
              <w:right w:val="single" w:sz="8" w:space="0" w:color="auto"/>
            </w:tcBorders>
            <w:shd w:val="clear" w:color="000000" w:fill="F8CBAD"/>
            <w:noWrap/>
            <w:vAlign w:val="bottom"/>
            <w:hideMark/>
          </w:tcPr>
          <w:p w:rsidR="00151BD5" w:rsidRPr="00151BD5" w:rsidRDefault="00151BD5" w:rsidP="00151BD5">
            <w:pPr>
              <w:rPr>
                <w:rFonts w:ascii="Calibri" w:hAnsi="Calibri" w:cs="Calibri"/>
                <w:b/>
                <w:bCs/>
                <w:color w:val="000000"/>
                <w:sz w:val="22"/>
                <w:szCs w:val="22"/>
              </w:rPr>
            </w:pPr>
            <w:r w:rsidRPr="00151BD5">
              <w:rPr>
                <w:rFonts w:ascii="Calibri" w:hAnsi="Calibri" w:cs="Calibri"/>
                <w:b/>
                <w:bCs/>
                <w:color w:val="000000"/>
                <w:sz w:val="22"/>
                <w:szCs w:val="22"/>
              </w:rPr>
              <w:t>Mandant</w:t>
            </w:r>
          </w:p>
        </w:tc>
        <w:tc>
          <w:tcPr>
            <w:tcW w:w="1280" w:type="dxa"/>
            <w:tcBorders>
              <w:top w:val="nil"/>
              <w:left w:val="nil"/>
              <w:bottom w:val="nil"/>
              <w:right w:val="nil"/>
            </w:tcBorders>
            <w:shd w:val="clear" w:color="auto" w:fill="auto"/>
            <w:noWrap/>
            <w:vAlign w:val="bottom"/>
            <w:hideMark/>
          </w:tcPr>
          <w:p w:rsidR="00151BD5" w:rsidRPr="00151BD5" w:rsidRDefault="00151BD5" w:rsidP="00151BD5">
            <w:pP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98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136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1316"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r>
      <w:tr w:rsidR="00151BD5" w:rsidRPr="00151BD5" w:rsidTr="00151BD5">
        <w:trPr>
          <w:trHeight w:val="315"/>
        </w:trPr>
        <w:tc>
          <w:tcPr>
            <w:tcW w:w="1640" w:type="dxa"/>
            <w:tcBorders>
              <w:top w:val="nil"/>
              <w:left w:val="single" w:sz="8" w:space="0" w:color="auto"/>
              <w:bottom w:val="nil"/>
              <w:right w:val="nil"/>
            </w:tcBorders>
            <w:shd w:val="clear" w:color="auto" w:fill="auto"/>
            <w:noWrap/>
            <w:vAlign w:val="bottom"/>
            <w:hideMark/>
          </w:tcPr>
          <w:p w:rsidR="00151BD5" w:rsidRPr="00151BD5" w:rsidRDefault="00151BD5" w:rsidP="00151BD5">
            <w:pPr>
              <w:rPr>
                <w:rFonts w:ascii="Calibri" w:hAnsi="Calibri" w:cs="Calibri"/>
                <w:color w:val="000000"/>
                <w:sz w:val="22"/>
                <w:szCs w:val="22"/>
              </w:rPr>
            </w:pPr>
            <w:r w:rsidRPr="00151BD5">
              <w:rPr>
                <w:rFonts w:ascii="Calibri" w:hAnsi="Calibri" w:cs="Calibri"/>
                <w:color w:val="000000"/>
                <w:sz w:val="22"/>
                <w:szCs w:val="22"/>
              </w:rPr>
              <w:t>Steuernummer:</w:t>
            </w:r>
          </w:p>
        </w:tc>
        <w:tc>
          <w:tcPr>
            <w:tcW w:w="1280" w:type="dxa"/>
            <w:tcBorders>
              <w:top w:val="single" w:sz="8" w:space="0" w:color="auto"/>
              <w:left w:val="single" w:sz="8" w:space="0" w:color="auto"/>
              <w:bottom w:val="single" w:sz="8" w:space="0" w:color="auto"/>
              <w:right w:val="nil"/>
            </w:tcBorders>
            <w:shd w:val="clear" w:color="000000" w:fill="92D050"/>
            <w:noWrap/>
            <w:vAlign w:val="bottom"/>
            <w:hideMark/>
          </w:tcPr>
          <w:p w:rsidR="00151BD5" w:rsidRPr="00151BD5" w:rsidRDefault="00151BD5" w:rsidP="00151BD5">
            <w:pPr>
              <w:jc w:val="right"/>
              <w:rPr>
                <w:rFonts w:ascii="Calibri" w:hAnsi="Calibri" w:cs="Calibri"/>
                <w:color w:val="000000"/>
                <w:sz w:val="22"/>
                <w:szCs w:val="22"/>
              </w:rPr>
            </w:pPr>
            <w:r w:rsidRPr="00151BD5">
              <w:rPr>
                <w:rFonts w:ascii="Calibri" w:hAnsi="Calibri" w:cs="Calibri"/>
                <w:color w:val="000000"/>
                <w:sz w:val="22"/>
                <w:szCs w:val="22"/>
              </w:rPr>
              <w:t> </w:t>
            </w:r>
          </w:p>
        </w:tc>
        <w:tc>
          <w:tcPr>
            <w:tcW w:w="960" w:type="dxa"/>
            <w:tcBorders>
              <w:top w:val="single" w:sz="8" w:space="0" w:color="auto"/>
              <w:left w:val="nil"/>
              <w:bottom w:val="single" w:sz="8" w:space="0" w:color="auto"/>
              <w:right w:val="single" w:sz="8" w:space="0" w:color="auto"/>
            </w:tcBorders>
            <w:shd w:val="clear" w:color="000000" w:fill="92D050"/>
            <w:noWrap/>
            <w:vAlign w:val="bottom"/>
            <w:hideMark/>
          </w:tcPr>
          <w:p w:rsidR="00151BD5" w:rsidRPr="00151BD5" w:rsidRDefault="00151BD5" w:rsidP="00151BD5">
            <w:pPr>
              <w:rPr>
                <w:rFonts w:ascii="Calibri" w:hAnsi="Calibri" w:cs="Calibri"/>
                <w:color w:val="000000"/>
                <w:sz w:val="22"/>
                <w:szCs w:val="22"/>
              </w:rPr>
            </w:pPr>
            <w:r w:rsidRPr="00151BD5">
              <w:rPr>
                <w:rFonts w:ascii="Calibri" w:hAnsi="Calibri" w:cs="Calibri"/>
                <w:color w:val="000000"/>
                <w:sz w:val="22"/>
                <w:szCs w:val="22"/>
              </w:rPr>
              <w:t> </w:t>
            </w:r>
          </w:p>
        </w:tc>
        <w:tc>
          <w:tcPr>
            <w:tcW w:w="980" w:type="dxa"/>
            <w:tcBorders>
              <w:top w:val="nil"/>
              <w:left w:val="nil"/>
              <w:bottom w:val="nil"/>
              <w:right w:val="nil"/>
            </w:tcBorders>
            <w:shd w:val="clear" w:color="auto" w:fill="auto"/>
            <w:noWrap/>
            <w:vAlign w:val="bottom"/>
            <w:hideMark/>
          </w:tcPr>
          <w:p w:rsidR="00151BD5" w:rsidRPr="00151BD5" w:rsidRDefault="00151BD5" w:rsidP="00151BD5">
            <w:pPr>
              <w:rPr>
                <w:rFonts w:ascii="Calibri" w:hAnsi="Calibri" w:cs="Calibri"/>
                <w:color w:val="000000"/>
                <w:sz w:val="22"/>
                <w:szCs w:val="22"/>
              </w:rPr>
            </w:pPr>
          </w:p>
        </w:tc>
        <w:tc>
          <w:tcPr>
            <w:tcW w:w="136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1316"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r>
      <w:tr w:rsidR="00151BD5" w:rsidRPr="00151BD5" w:rsidTr="00151BD5">
        <w:trPr>
          <w:trHeight w:val="315"/>
        </w:trPr>
        <w:tc>
          <w:tcPr>
            <w:tcW w:w="1640" w:type="dxa"/>
            <w:tcBorders>
              <w:top w:val="single" w:sz="4" w:space="0" w:color="auto"/>
              <w:left w:val="single" w:sz="8" w:space="0" w:color="auto"/>
              <w:bottom w:val="nil"/>
              <w:right w:val="single" w:sz="8" w:space="0" w:color="auto"/>
            </w:tcBorders>
            <w:shd w:val="clear" w:color="auto" w:fill="auto"/>
            <w:noWrap/>
            <w:vAlign w:val="bottom"/>
            <w:hideMark/>
          </w:tcPr>
          <w:p w:rsidR="00151BD5" w:rsidRPr="00151BD5" w:rsidRDefault="00151BD5" w:rsidP="00151BD5">
            <w:pPr>
              <w:rPr>
                <w:rFonts w:ascii="Calibri" w:hAnsi="Calibri" w:cs="Calibri"/>
                <w:color w:val="000000"/>
                <w:sz w:val="22"/>
                <w:szCs w:val="22"/>
              </w:rPr>
            </w:pPr>
            <w:r w:rsidRPr="00151BD5">
              <w:rPr>
                <w:rFonts w:ascii="Calibri" w:hAnsi="Calibri" w:cs="Calibri"/>
                <w:color w:val="000000"/>
                <w:sz w:val="22"/>
                <w:szCs w:val="22"/>
              </w:rPr>
              <w:t>Name:</w:t>
            </w:r>
          </w:p>
        </w:tc>
        <w:tc>
          <w:tcPr>
            <w:tcW w:w="5896" w:type="dxa"/>
            <w:gridSpan w:val="5"/>
            <w:tcBorders>
              <w:top w:val="nil"/>
              <w:left w:val="nil"/>
              <w:bottom w:val="nil"/>
              <w:right w:val="single" w:sz="8" w:space="0" w:color="000000"/>
            </w:tcBorders>
            <w:shd w:val="clear" w:color="000000" w:fill="92D050"/>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Mustermann, Max</w:t>
            </w:r>
          </w:p>
        </w:tc>
      </w:tr>
      <w:tr w:rsidR="00151BD5" w:rsidRPr="00151BD5" w:rsidTr="00151BD5">
        <w:trPr>
          <w:trHeight w:val="31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51BD5" w:rsidRPr="00151BD5" w:rsidRDefault="00151BD5" w:rsidP="00151BD5">
            <w:pPr>
              <w:rPr>
                <w:rFonts w:ascii="Calibri" w:hAnsi="Calibri" w:cs="Calibri"/>
                <w:color w:val="000000"/>
                <w:sz w:val="22"/>
                <w:szCs w:val="22"/>
              </w:rPr>
            </w:pPr>
            <w:r w:rsidRPr="00151BD5">
              <w:rPr>
                <w:rFonts w:ascii="Calibri" w:hAnsi="Calibri" w:cs="Calibri"/>
                <w:color w:val="000000"/>
                <w:sz w:val="22"/>
                <w:szCs w:val="22"/>
              </w:rPr>
              <w:t>Objekt:</w:t>
            </w:r>
          </w:p>
        </w:tc>
        <w:tc>
          <w:tcPr>
            <w:tcW w:w="5896" w:type="dxa"/>
            <w:gridSpan w:val="5"/>
            <w:tcBorders>
              <w:top w:val="single" w:sz="8" w:space="0" w:color="auto"/>
              <w:left w:val="nil"/>
              <w:bottom w:val="single" w:sz="8" w:space="0" w:color="auto"/>
              <w:right w:val="single" w:sz="8" w:space="0" w:color="000000"/>
            </w:tcBorders>
            <w:shd w:val="clear" w:color="000000" w:fill="92D050"/>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 xml:space="preserve">Reiherweg </w:t>
            </w:r>
          </w:p>
        </w:tc>
      </w:tr>
      <w:tr w:rsidR="00151BD5" w:rsidRPr="00151BD5" w:rsidTr="00151BD5">
        <w:trPr>
          <w:trHeight w:val="315"/>
        </w:trPr>
        <w:tc>
          <w:tcPr>
            <w:tcW w:w="1640" w:type="dxa"/>
            <w:tcBorders>
              <w:top w:val="nil"/>
              <w:left w:val="nil"/>
              <w:bottom w:val="nil"/>
              <w:right w:val="nil"/>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p>
        </w:tc>
        <w:tc>
          <w:tcPr>
            <w:tcW w:w="1280" w:type="dxa"/>
            <w:tcBorders>
              <w:top w:val="nil"/>
              <w:left w:val="nil"/>
              <w:bottom w:val="nil"/>
              <w:right w:val="nil"/>
            </w:tcBorders>
            <w:shd w:val="clear" w:color="000000" w:fill="FFFFFF"/>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p>
        </w:tc>
        <w:tc>
          <w:tcPr>
            <w:tcW w:w="980" w:type="dxa"/>
            <w:tcBorders>
              <w:top w:val="nil"/>
              <w:left w:val="nil"/>
              <w:bottom w:val="nil"/>
              <w:right w:val="nil"/>
            </w:tcBorders>
            <w:shd w:val="clear" w:color="auto" w:fill="auto"/>
            <w:noWrap/>
            <w:vAlign w:val="bottom"/>
            <w:hideMark/>
          </w:tcPr>
          <w:p w:rsidR="00151BD5" w:rsidRPr="00151BD5" w:rsidRDefault="00151BD5" w:rsidP="00151BD5">
            <w:pPr>
              <w:jc w:val="center"/>
              <w:rPr>
                <w:sz w:val="20"/>
                <w:szCs w:val="20"/>
              </w:rPr>
            </w:pPr>
          </w:p>
        </w:tc>
        <w:tc>
          <w:tcPr>
            <w:tcW w:w="1360" w:type="dxa"/>
            <w:tcBorders>
              <w:top w:val="nil"/>
              <w:left w:val="nil"/>
              <w:bottom w:val="nil"/>
              <w:right w:val="nil"/>
            </w:tcBorders>
            <w:shd w:val="clear" w:color="auto" w:fill="auto"/>
            <w:noWrap/>
            <w:vAlign w:val="bottom"/>
            <w:hideMark/>
          </w:tcPr>
          <w:p w:rsidR="00151BD5" w:rsidRPr="00151BD5" w:rsidRDefault="00151BD5" w:rsidP="00151BD5">
            <w:pPr>
              <w:jc w:val="center"/>
              <w:rPr>
                <w:sz w:val="20"/>
                <w:szCs w:val="20"/>
              </w:rPr>
            </w:pPr>
          </w:p>
        </w:tc>
        <w:tc>
          <w:tcPr>
            <w:tcW w:w="1316" w:type="dxa"/>
            <w:tcBorders>
              <w:top w:val="nil"/>
              <w:left w:val="nil"/>
              <w:bottom w:val="nil"/>
              <w:right w:val="nil"/>
            </w:tcBorders>
            <w:shd w:val="clear" w:color="auto" w:fill="auto"/>
            <w:noWrap/>
            <w:vAlign w:val="bottom"/>
            <w:hideMark/>
          </w:tcPr>
          <w:p w:rsidR="00151BD5" w:rsidRPr="00151BD5" w:rsidRDefault="00151BD5" w:rsidP="00151BD5">
            <w:pPr>
              <w:jc w:val="center"/>
              <w:rPr>
                <w:sz w:val="20"/>
                <w:szCs w:val="20"/>
              </w:rPr>
            </w:pPr>
          </w:p>
        </w:tc>
      </w:tr>
      <w:tr w:rsidR="00151BD5" w:rsidRPr="00151BD5" w:rsidTr="00151BD5">
        <w:trPr>
          <w:trHeight w:val="315"/>
        </w:trPr>
        <w:tc>
          <w:tcPr>
            <w:tcW w:w="1640" w:type="dxa"/>
            <w:tcBorders>
              <w:top w:val="single" w:sz="8" w:space="0" w:color="auto"/>
              <w:left w:val="single" w:sz="8" w:space="0" w:color="auto"/>
              <w:bottom w:val="single" w:sz="8" w:space="0" w:color="auto"/>
              <w:right w:val="single" w:sz="8" w:space="0" w:color="auto"/>
            </w:tcBorders>
            <w:shd w:val="clear" w:color="000000" w:fill="F8CBAD"/>
            <w:noWrap/>
            <w:vAlign w:val="bottom"/>
            <w:hideMark/>
          </w:tcPr>
          <w:p w:rsidR="00151BD5" w:rsidRPr="00151BD5" w:rsidRDefault="00151BD5" w:rsidP="00151BD5">
            <w:pPr>
              <w:rPr>
                <w:rFonts w:ascii="Calibri" w:hAnsi="Calibri" w:cs="Calibri"/>
                <w:b/>
                <w:bCs/>
                <w:color w:val="000000"/>
                <w:sz w:val="22"/>
                <w:szCs w:val="22"/>
              </w:rPr>
            </w:pPr>
            <w:r w:rsidRPr="00151BD5">
              <w:rPr>
                <w:rFonts w:ascii="Calibri" w:hAnsi="Calibri" w:cs="Calibri"/>
                <w:b/>
                <w:bCs/>
                <w:color w:val="000000"/>
                <w:sz w:val="22"/>
                <w:szCs w:val="22"/>
              </w:rPr>
              <w:t>Eingaben</w:t>
            </w:r>
          </w:p>
        </w:tc>
        <w:tc>
          <w:tcPr>
            <w:tcW w:w="1280" w:type="dxa"/>
            <w:tcBorders>
              <w:top w:val="nil"/>
              <w:left w:val="nil"/>
              <w:bottom w:val="nil"/>
              <w:right w:val="nil"/>
            </w:tcBorders>
            <w:shd w:val="clear" w:color="000000" w:fill="FFFFFF"/>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p>
        </w:tc>
        <w:tc>
          <w:tcPr>
            <w:tcW w:w="980" w:type="dxa"/>
            <w:tcBorders>
              <w:top w:val="nil"/>
              <w:left w:val="nil"/>
              <w:bottom w:val="nil"/>
              <w:right w:val="nil"/>
            </w:tcBorders>
            <w:shd w:val="clear" w:color="auto" w:fill="auto"/>
            <w:noWrap/>
            <w:vAlign w:val="bottom"/>
            <w:hideMark/>
          </w:tcPr>
          <w:p w:rsidR="00151BD5" w:rsidRPr="00151BD5" w:rsidRDefault="00151BD5" w:rsidP="00151BD5">
            <w:pPr>
              <w:jc w:val="center"/>
              <w:rPr>
                <w:sz w:val="20"/>
                <w:szCs w:val="20"/>
              </w:rPr>
            </w:pPr>
          </w:p>
        </w:tc>
        <w:tc>
          <w:tcPr>
            <w:tcW w:w="1360" w:type="dxa"/>
            <w:tcBorders>
              <w:top w:val="nil"/>
              <w:left w:val="nil"/>
              <w:bottom w:val="nil"/>
              <w:right w:val="nil"/>
            </w:tcBorders>
            <w:shd w:val="clear" w:color="auto" w:fill="auto"/>
            <w:noWrap/>
            <w:vAlign w:val="bottom"/>
            <w:hideMark/>
          </w:tcPr>
          <w:p w:rsidR="00151BD5" w:rsidRPr="00151BD5" w:rsidRDefault="00151BD5" w:rsidP="00151BD5">
            <w:pPr>
              <w:jc w:val="center"/>
              <w:rPr>
                <w:sz w:val="20"/>
                <w:szCs w:val="20"/>
              </w:rPr>
            </w:pPr>
          </w:p>
        </w:tc>
        <w:tc>
          <w:tcPr>
            <w:tcW w:w="1316" w:type="dxa"/>
            <w:tcBorders>
              <w:top w:val="nil"/>
              <w:left w:val="nil"/>
              <w:bottom w:val="nil"/>
              <w:right w:val="nil"/>
            </w:tcBorders>
            <w:shd w:val="clear" w:color="auto" w:fill="auto"/>
            <w:noWrap/>
            <w:vAlign w:val="bottom"/>
            <w:hideMark/>
          </w:tcPr>
          <w:p w:rsidR="00151BD5" w:rsidRPr="00151BD5" w:rsidRDefault="00151BD5" w:rsidP="00151BD5">
            <w:pPr>
              <w:jc w:val="center"/>
              <w:rPr>
                <w:sz w:val="20"/>
                <w:szCs w:val="20"/>
              </w:rPr>
            </w:pPr>
          </w:p>
        </w:tc>
      </w:tr>
      <w:tr w:rsidR="00151BD5" w:rsidRPr="00151BD5" w:rsidTr="00151BD5">
        <w:trPr>
          <w:trHeight w:val="315"/>
        </w:trPr>
        <w:tc>
          <w:tcPr>
            <w:tcW w:w="1640" w:type="dxa"/>
            <w:tcBorders>
              <w:top w:val="nil"/>
              <w:left w:val="single" w:sz="8" w:space="0" w:color="auto"/>
              <w:bottom w:val="single" w:sz="8" w:space="0" w:color="auto"/>
              <w:right w:val="nil"/>
            </w:tcBorders>
            <w:shd w:val="clear" w:color="000000" w:fill="D6DCE4"/>
            <w:noWrap/>
            <w:vAlign w:val="bottom"/>
            <w:hideMark/>
          </w:tcPr>
          <w:p w:rsidR="00151BD5" w:rsidRPr="00151BD5" w:rsidRDefault="00151BD5" w:rsidP="00151BD5">
            <w:pPr>
              <w:rPr>
                <w:rFonts w:ascii="Calibri" w:hAnsi="Calibri" w:cs="Calibri"/>
                <w:color w:val="000000"/>
                <w:sz w:val="22"/>
                <w:szCs w:val="22"/>
              </w:rPr>
            </w:pPr>
            <w:r w:rsidRPr="00151BD5">
              <w:rPr>
                <w:rFonts w:ascii="Calibri" w:hAnsi="Calibri" w:cs="Calibri"/>
                <w:color w:val="000000"/>
                <w:sz w:val="22"/>
                <w:szCs w:val="22"/>
              </w:rPr>
              <w:t>GAG Gebiet</w:t>
            </w:r>
          </w:p>
        </w:tc>
        <w:tc>
          <w:tcPr>
            <w:tcW w:w="1280" w:type="dxa"/>
            <w:tcBorders>
              <w:top w:val="single" w:sz="8" w:space="0" w:color="auto"/>
              <w:left w:val="nil"/>
              <w:bottom w:val="single" w:sz="8" w:space="0" w:color="auto"/>
              <w:right w:val="single" w:sz="8" w:space="0" w:color="auto"/>
            </w:tcBorders>
            <w:shd w:val="clear" w:color="000000" w:fill="DDEBF7"/>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 </w:t>
            </w:r>
          </w:p>
        </w:tc>
        <w:tc>
          <w:tcPr>
            <w:tcW w:w="1940" w:type="dxa"/>
            <w:gridSpan w:val="2"/>
            <w:tcBorders>
              <w:top w:val="single" w:sz="8" w:space="0" w:color="auto"/>
              <w:left w:val="nil"/>
              <w:bottom w:val="single" w:sz="8" w:space="0" w:color="auto"/>
              <w:right w:val="single" w:sz="8" w:space="0" w:color="000000"/>
            </w:tcBorders>
            <w:shd w:val="clear" w:color="000000" w:fill="92D050"/>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SE</w:t>
            </w:r>
          </w:p>
        </w:tc>
        <w:tc>
          <w:tcPr>
            <w:tcW w:w="2676" w:type="dxa"/>
            <w:gridSpan w:val="2"/>
            <w:tcBorders>
              <w:top w:val="single" w:sz="8" w:space="0" w:color="auto"/>
              <w:left w:val="nil"/>
              <w:bottom w:val="nil"/>
              <w:right w:val="single" w:sz="8" w:space="0" w:color="000000"/>
            </w:tcBorders>
            <w:shd w:val="clear" w:color="000000" w:fill="F8CBAD"/>
            <w:noWrap/>
            <w:vAlign w:val="bottom"/>
            <w:hideMark/>
          </w:tcPr>
          <w:p w:rsidR="00151BD5" w:rsidRPr="00151BD5" w:rsidRDefault="00151BD5" w:rsidP="00151BD5">
            <w:pPr>
              <w:jc w:val="center"/>
              <w:rPr>
                <w:rFonts w:ascii="Calibri" w:hAnsi="Calibri" w:cs="Calibri"/>
                <w:b/>
                <w:bCs/>
                <w:color w:val="000000"/>
                <w:sz w:val="22"/>
                <w:szCs w:val="22"/>
              </w:rPr>
            </w:pPr>
            <w:proofErr w:type="gramStart"/>
            <w:r w:rsidRPr="00151BD5">
              <w:rPr>
                <w:rFonts w:ascii="Calibri" w:hAnsi="Calibri" w:cs="Calibri"/>
                <w:b/>
                <w:bCs/>
                <w:color w:val="000000"/>
                <w:sz w:val="22"/>
                <w:szCs w:val="22"/>
              </w:rPr>
              <w:t>Umrechnung  800</w:t>
            </w:r>
            <w:proofErr w:type="gramEnd"/>
            <w:r w:rsidRPr="00151BD5">
              <w:rPr>
                <w:rFonts w:ascii="Calibri" w:hAnsi="Calibri" w:cs="Calibri"/>
                <w:b/>
                <w:bCs/>
                <w:color w:val="000000"/>
                <w:sz w:val="22"/>
                <w:szCs w:val="22"/>
              </w:rPr>
              <w:t>m²(1,01)</w:t>
            </w:r>
          </w:p>
        </w:tc>
      </w:tr>
      <w:tr w:rsidR="00151BD5" w:rsidRPr="00151BD5" w:rsidTr="00151BD5">
        <w:trPr>
          <w:trHeight w:val="315"/>
        </w:trPr>
        <w:tc>
          <w:tcPr>
            <w:tcW w:w="2920" w:type="dxa"/>
            <w:gridSpan w:val="2"/>
            <w:tcBorders>
              <w:top w:val="single" w:sz="8" w:space="0" w:color="auto"/>
              <w:left w:val="single" w:sz="8" w:space="0" w:color="auto"/>
              <w:bottom w:val="nil"/>
              <w:right w:val="single" w:sz="8" w:space="0" w:color="000000"/>
            </w:tcBorders>
            <w:shd w:val="clear" w:color="000000" w:fill="D6DCE4"/>
            <w:noWrap/>
            <w:vAlign w:val="bottom"/>
            <w:hideMark/>
          </w:tcPr>
          <w:p w:rsidR="00151BD5" w:rsidRPr="00151BD5" w:rsidRDefault="00151BD5" w:rsidP="00151BD5">
            <w:pPr>
              <w:rPr>
                <w:rFonts w:ascii="Calibri" w:hAnsi="Calibri" w:cs="Calibri"/>
                <w:color w:val="000000"/>
                <w:sz w:val="22"/>
                <w:szCs w:val="22"/>
              </w:rPr>
            </w:pPr>
            <w:r w:rsidRPr="00151BD5">
              <w:rPr>
                <w:rFonts w:ascii="Calibri" w:hAnsi="Calibri" w:cs="Calibri"/>
                <w:color w:val="000000"/>
                <w:sz w:val="22"/>
                <w:szCs w:val="22"/>
              </w:rPr>
              <w:t>GAG Bodenrichtwert in €</w:t>
            </w:r>
          </w:p>
        </w:tc>
        <w:tc>
          <w:tcPr>
            <w:tcW w:w="1940" w:type="dxa"/>
            <w:gridSpan w:val="2"/>
            <w:tcBorders>
              <w:top w:val="single" w:sz="8" w:space="0" w:color="auto"/>
              <w:left w:val="nil"/>
              <w:bottom w:val="single" w:sz="8" w:space="0" w:color="auto"/>
              <w:right w:val="single" w:sz="8" w:space="0" w:color="000000"/>
            </w:tcBorders>
            <w:shd w:val="clear" w:color="000000" w:fill="92D050"/>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70 €</w:t>
            </w:r>
          </w:p>
        </w:tc>
        <w:tc>
          <w:tcPr>
            <w:tcW w:w="1360" w:type="dxa"/>
            <w:tcBorders>
              <w:top w:val="single" w:sz="8" w:space="0" w:color="auto"/>
              <w:left w:val="nil"/>
              <w:bottom w:val="nil"/>
              <w:right w:val="single" w:sz="8" w:space="0" w:color="auto"/>
            </w:tcBorders>
            <w:shd w:val="clear" w:color="000000" w:fill="DDEBF7"/>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Fläche</w:t>
            </w:r>
          </w:p>
        </w:tc>
        <w:tc>
          <w:tcPr>
            <w:tcW w:w="1316" w:type="dxa"/>
            <w:tcBorders>
              <w:top w:val="single" w:sz="8" w:space="0" w:color="auto"/>
              <w:left w:val="nil"/>
              <w:bottom w:val="single" w:sz="4" w:space="0" w:color="auto"/>
              <w:right w:val="single" w:sz="8" w:space="0" w:color="auto"/>
            </w:tcBorders>
            <w:shd w:val="clear" w:color="000000" w:fill="DDEBF7"/>
            <w:noWrap/>
            <w:vAlign w:val="bottom"/>
            <w:hideMark/>
          </w:tcPr>
          <w:p w:rsidR="00151BD5" w:rsidRPr="00151BD5" w:rsidRDefault="00151BD5" w:rsidP="00151BD5">
            <w:pPr>
              <w:jc w:val="center"/>
              <w:rPr>
                <w:rFonts w:ascii="Calibri" w:hAnsi="Calibri" w:cs="Calibri"/>
                <w:color w:val="000000"/>
                <w:sz w:val="22"/>
                <w:szCs w:val="22"/>
              </w:rPr>
            </w:pPr>
            <w:proofErr w:type="spellStart"/>
            <w:r w:rsidRPr="00151BD5">
              <w:rPr>
                <w:rFonts w:ascii="Calibri" w:hAnsi="Calibri" w:cs="Calibri"/>
                <w:color w:val="000000"/>
                <w:sz w:val="22"/>
                <w:szCs w:val="22"/>
              </w:rPr>
              <w:t>Lagewert</w:t>
            </w:r>
            <w:proofErr w:type="spellEnd"/>
          </w:p>
        </w:tc>
      </w:tr>
      <w:tr w:rsidR="00151BD5" w:rsidRPr="00151BD5" w:rsidTr="00151BD5">
        <w:trPr>
          <w:trHeight w:val="315"/>
        </w:trPr>
        <w:tc>
          <w:tcPr>
            <w:tcW w:w="2920" w:type="dxa"/>
            <w:gridSpan w:val="2"/>
            <w:tcBorders>
              <w:top w:val="single" w:sz="4" w:space="0" w:color="auto"/>
              <w:left w:val="single" w:sz="8" w:space="0" w:color="auto"/>
              <w:bottom w:val="single" w:sz="8" w:space="0" w:color="auto"/>
              <w:right w:val="single" w:sz="8" w:space="0" w:color="000000"/>
            </w:tcBorders>
            <w:shd w:val="clear" w:color="000000" w:fill="D6DCE4"/>
            <w:noWrap/>
            <w:vAlign w:val="bottom"/>
            <w:hideMark/>
          </w:tcPr>
          <w:p w:rsidR="00151BD5" w:rsidRPr="00151BD5" w:rsidRDefault="00151BD5" w:rsidP="00151BD5">
            <w:pPr>
              <w:rPr>
                <w:rFonts w:ascii="Calibri" w:hAnsi="Calibri" w:cs="Calibri"/>
                <w:color w:val="000000"/>
                <w:sz w:val="22"/>
                <w:szCs w:val="22"/>
              </w:rPr>
            </w:pPr>
            <w:r w:rsidRPr="00151BD5">
              <w:rPr>
                <w:rFonts w:ascii="Calibri" w:hAnsi="Calibri" w:cs="Calibri"/>
                <w:color w:val="000000"/>
                <w:sz w:val="22"/>
                <w:szCs w:val="22"/>
              </w:rPr>
              <w:t>GAG Flächenbezug</w:t>
            </w:r>
          </w:p>
        </w:tc>
        <w:tc>
          <w:tcPr>
            <w:tcW w:w="1940" w:type="dxa"/>
            <w:gridSpan w:val="2"/>
            <w:tcBorders>
              <w:top w:val="single" w:sz="8" w:space="0" w:color="auto"/>
              <w:left w:val="nil"/>
              <w:bottom w:val="single" w:sz="8" w:space="0" w:color="auto"/>
              <w:right w:val="single" w:sz="8" w:space="0" w:color="000000"/>
            </w:tcBorders>
            <w:shd w:val="clear" w:color="000000" w:fill="92D050"/>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300</w:t>
            </w:r>
          </w:p>
        </w:tc>
        <w:tc>
          <w:tcPr>
            <w:tcW w:w="1360" w:type="dxa"/>
            <w:tcBorders>
              <w:top w:val="single" w:sz="4" w:space="0" w:color="auto"/>
              <w:left w:val="nil"/>
              <w:bottom w:val="single" w:sz="8" w:space="0" w:color="auto"/>
              <w:right w:val="single" w:sz="8" w:space="0" w:color="auto"/>
            </w:tcBorders>
            <w:shd w:val="clear" w:color="000000" w:fill="FFE699"/>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1,11</w:t>
            </w:r>
          </w:p>
        </w:tc>
        <w:tc>
          <w:tcPr>
            <w:tcW w:w="1316" w:type="dxa"/>
            <w:tcBorders>
              <w:top w:val="nil"/>
              <w:left w:val="nil"/>
              <w:bottom w:val="single" w:sz="8" w:space="0" w:color="auto"/>
              <w:right w:val="single" w:sz="8" w:space="0" w:color="auto"/>
            </w:tcBorders>
            <w:shd w:val="clear" w:color="000000" w:fill="FFE699"/>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63,69 €</w:t>
            </w:r>
          </w:p>
        </w:tc>
      </w:tr>
      <w:tr w:rsidR="00151BD5" w:rsidRPr="00151BD5" w:rsidTr="00151BD5">
        <w:trPr>
          <w:trHeight w:val="315"/>
        </w:trPr>
        <w:tc>
          <w:tcPr>
            <w:tcW w:w="2920" w:type="dxa"/>
            <w:gridSpan w:val="2"/>
            <w:tcBorders>
              <w:top w:val="nil"/>
              <w:left w:val="single" w:sz="8" w:space="0" w:color="auto"/>
              <w:bottom w:val="single" w:sz="4" w:space="0" w:color="auto"/>
              <w:right w:val="single" w:sz="8" w:space="0" w:color="000000"/>
            </w:tcBorders>
            <w:shd w:val="clear" w:color="auto" w:fill="auto"/>
            <w:noWrap/>
            <w:vAlign w:val="bottom"/>
            <w:hideMark/>
          </w:tcPr>
          <w:p w:rsidR="00151BD5" w:rsidRPr="00151BD5" w:rsidRDefault="00151BD5" w:rsidP="00151BD5">
            <w:pPr>
              <w:rPr>
                <w:rFonts w:ascii="Calibri" w:hAnsi="Calibri" w:cs="Calibri"/>
                <w:color w:val="000000"/>
                <w:sz w:val="22"/>
                <w:szCs w:val="22"/>
              </w:rPr>
            </w:pPr>
            <w:r w:rsidRPr="00151BD5">
              <w:rPr>
                <w:rFonts w:ascii="Calibri" w:hAnsi="Calibri" w:cs="Calibri"/>
                <w:color w:val="000000"/>
                <w:sz w:val="22"/>
                <w:szCs w:val="22"/>
              </w:rPr>
              <w:t>Wohnfläche m²</w:t>
            </w:r>
          </w:p>
        </w:tc>
        <w:tc>
          <w:tcPr>
            <w:tcW w:w="1940" w:type="dxa"/>
            <w:gridSpan w:val="2"/>
            <w:tcBorders>
              <w:top w:val="single" w:sz="8" w:space="0" w:color="auto"/>
              <w:left w:val="nil"/>
              <w:bottom w:val="single" w:sz="8" w:space="0" w:color="auto"/>
              <w:right w:val="single" w:sz="8" w:space="0" w:color="000000"/>
            </w:tcBorders>
            <w:shd w:val="clear" w:color="000000" w:fill="92D050"/>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50</w:t>
            </w:r>
          </w:p>
        </w:tc>
        <w:tc>
          <w:tcPr>
            <w:tcW w:w="1360" w:type="dxa"/>
            <w:tcBorders>
              <w:top w:val="nil"/>
              <w:left w:val="single" w:sz="4" w:space="0" w:color="auto"/>
              <w:bottom w:val="single" w:sz="4" w:space="0" w:color="auto"/>
              <w:right w:val="nil"/>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 </w:t>
            </w:r>
          </w:p>
        </w:tc>
        <w:tc>
          <w:tcPr>
            <w:tcW w:w="1316" w:type="dxa"/>
            <w:tcBorders>
              <w:top w:val="nil"/>
              <w:left w:val="single" w:sz="8" w:space="0" w:color="auto"/>
              <w:bottom w:val="single" w:sz="4" w:space="0" w:color="auto"/>
              <w:right w:val="single" w:sz="8" w:space="0" w:color="auto"/>
            </w:tcBorders>
            <w:shd w:val="clear" w:color="000000" w:fill="DDEBF7"/>
            <w:noWrap/>
            <w:vAlign w:val="bottom"/>
            <w:hideMark/>
          </w:tcPr>
          <w:p w:rsidR="00151BD5" w:rsidRPr="00151BD5" w:rsidRDefault="00151BD5" w:rsidP="00151BD5">
            <w:pPr>
              <w:jc w:val="center"/>
              <w:rPr>
                <w:rFonts w:ascii="Calibri" w:hAnsi="Calibri" w:cs="Calibri"/>
                <w:color w:val="000000"/>
                <w:sz w:val="20"/>
                <w:szCs w:val="20"/>
              </w:rPr>
            </w:pPr>
            <w:r w:rsidRPr="00151BD5">
              <w:rPr>
                <w:rFonts w:ascii="Calibri" w:hAnsi="Calibri" w:cs="Calibri"/>
                <w:color w:val="000000"/>
                <w:sz w:val="20"/>
                <w:szCs w:val="20"/>
              </w:rPr>
              <w:t>Baujahresfaktor</w:t>
            </w:r>
          </w:p>
        </w:tc>
      </w:tr>
      <w:tr w:rsidR="00151BD5" w:rsidRPr="00151BD5" w:rsidTr="00151BD5">
        <w:trPr>
          <w:trHeight w:val="315"/>
        </w:trPr>
        <w:tc>
          <w:tcPr>
            <w:tcW w:w="2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51BD5" w:rsidRPr="00151BD5" w:rsidRDefault="00151BD5" w:rsidP="00151BD5">
            <w:pPr>
              <w:rPr>
                <w:rFonts w:ascii="Calibri" w:hAnsi="Calibri" w:cs="Calibri"/>
                <w:color w:val="000000"/>
                <w:sz w:val="22"/>
                <w:szCs w:val="22"/>
              </w:rPr>
            </w:pPr>
            <w:r w:rsidRPr="00151BD5">
              <w:rPr>
                <w:rFonts w:ascii="Calibri" w:hAnsi="Calibri" w:cs="Calibri"/>
                <w:color w:val="000000"/>
                <w:sz w:val="22"/>
                <w:szCs w:val="22"/>
              </w:rPr>
              <w:t>Baujahresfaktor / Baujahr</w:t>
            </w:r>
          </w:p>
        </w:tc>
        <w:tc>
          <w:tcPr>
            <w:tcW w:w="1940" w:type="dxa"/>
            <w:gridSpan w:val="2"/>
            <w:tcBorders>
              <w:top w:val="nil"/>
              <w:left w:val="nil"/>
              <w:bottom w:val="nil"/>
              <w:right w:val="single" w:sz="8" w:space="0" w:color="000000"/>
            </w:tcBorders>
            <w:shd w:val="clear" w:color="000000" w:fill="92D050"/>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1990</w:t>
            </w:r>
          </w:p>
        </w:tc>
        <w:tc>
          <w:tcPr>
            <w:tcW w:w="1360" w:type="dxa"/>
            <w:tcBorders>
              <w:top w:val="nil"/>
              <w:left w:val="single" w:sz="4" w:space="0" w:color="auto"/>
              <w:bottom w:val="single" w:sz="4" w:space="0" w:color="auto"/>
              <w:right w:val="nil"/>
            </w:tcBorders>
            <w:shd w:val="clear" w:color="auto" w:fill="auto"/>
            <w:noWrap/>
            <w:vAlign w:val="bottom"/>
            <w:hideMark/>
          </w:tcPr>
          <w:p w:rsidR="00151BD5" w:rsidRPr="00151BD5" w:rsidRDefault="00151BD5" w:rsidP="00151BD5">
            <w:pPr>
              <w:jc w:val="center"/>
              <w:rPr>
                <w:rFonts w:ascii="Calibri" w:hAnsi="Calibri" w:cs="Calibri"/>
                <w:color w:val="FFFFFF"/>
                <w:sz w:val="22"/>
                <w:szCs w:val="22"/>
              </w:rPr>
            </w:pPr>
            <w:r w:rsidRPr="00151BD5">
              <w:rPr>
                <w:rFonts w:ascii="Calibri" w:hAnsi="Calibri" w:cs="Calibri"/>
                <w:color w:val="FFFFFF"/>
                <w:sz w:val="22"/>
                <w:szCs w:val="22"/>
              </w:rPr>
              <w:t>1990</w:t>
            </w:r>
          </w:p>
        </w:tc>
        <w:tc>
          <w:tcPr>
            <w:tcW w:w="1316" w:type="dxa"/>
            <w:tcBorders>
              <w:top w:val="nil"/>
              <w:left w:val="single" w:sz="8" w:space="0" w:color="auto"/>
              <w:bottom w:val="single" w:sz="8" w:space="0" w:color="auto"/>
              <w:right w:val="single" w:sz="8" w:space="0" w:color="auto"/>
            </w:tcBorders>
            <w:shd w:val="clear" w:color="000000" w:fill="FFE699"/>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0,90</w:t>
            </w:r>
          </w:p>
        </w:tc>
      </w:tr>
      <w:tr w:rsidR="00151BD5" w:rsidRPr="00151BD5" w:rsidTr="00151BD5">
        <w:trPr>
          <w:trHeight w:val="315"/>
        </w:trPr>
        <w:tc>
          <w:tcPr>
            <w:tcW w:w="2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51BD5" w:rsidRPr="00151BD5" w:rsidRDefault="00151BD5" w:rsidP="00151BD5">
            <w:pPr>
              <w:rPr>
                <w:rFonts w:ascii="Calibri" w:hAnsi="Calibri" w:cs="Calibri"/>
                <w:color w:val="000000"/>
                <w:sz w:val="22"/>
                <w:szCs w:val="22"/>
              </w:rPr>
            </w:pPr>
            <w:r w:rsidRPr="00151BD5">
              <w:rPr>
                <w:rFonts w:ascii="Calibri" w:hAnsi="Calibri" w:cs="Calibri"/>
                <w:color w:val="000000"/>
                <w:sz w:val="22"/>
                <w:szCs w:val="22"/>
              </w:rPr>
              <w:t>Gebäudefaktor:</w:t>
            </w:r>
          </w:p>
        </w:tc>
        <w:tc>
          <w:tcPr>
            <w:tcW w:w="1940" w:type="dxa"/>
            <w:gridSpan w:val="2"/>
            <w:tcBorders>
              <w:top w:val="single" w:sz="8" w:space="0" w:color="auto"/>
              <w:left w:val="nil"/>
              <w:bottom w:val="single" w:sz="8" w:space="0" w:color="auto"/>
              <w:right w:val="single" w:sz="8" w:space="0" w:color="000000"/>
            </w:tcBorders>
            <w:shd w:val="clear" w:color="000000" w:fill="92D050"/>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1,0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 </w:t>
            </w:r>
          </w:p>
        </w:tc>
        <w:tc>
          <w:tcPr>
            <w:tcW w:w="1316" w:type="dxa"/>
            <w:tcBorders>
              <w:top w:val="nil"/>
              <w:left w:val="nil"/>
              <w:bottom w:val="single" w:sz="4" w:space="0" w:color="auto"/>
              <w:right w:val="single" w:sz="8" w:space="0" w:color="auto"/>
            </w:tcBorders>
            <w:shd w:val="clear" w:color="auto" w:fill="auto"/>
            <w:noWrap/>
            <w:vAlign w:val="bottom"/>
            <w:hideMark/>
          </w:tcPr>
          <w:p w:rsidR="00151BD5" w:rsidRPr="00151BD5" w:rsidRDefault="00151BD5" w:rsidP="00151BD5">
            <w:pPr>
              <w:jc w:val="center"/>
              <w:rPr>
                <w:rFonts w:ascii="Calibri" w:hAnsi="Calibri" w:cs="Calibri"/>
                <w:color w:val="FFFFFF"/>
                <w:sz w:val="22"/>
                <w:szCs w:val="22"/>
              </w:rPr>
            </w:pPr>
            <w:r w:rsidRPr="00151BD5">
              <w:rPr>
                <w:rFonts w:ascii="Calibri" w:hAnsi="Calibri" w:cs="Calibri"/>
                <w:color w:val="FFFFFF"/>
                <w:sz w:val="22"/>
                <w:szCs w:val="22"/>
              </w:rPr>
              <w:t>1970</w:t>
            </w:r>
          </w:p>
        </w:tc>
      </w:tr>
      <w:tr w:rsidR="00151BD5" w:rsidRPr="00151BD5" w:rsidTr="00151BD5">
        <w:trPr>
          <w:trHeight w:val="315"/>
        </w:trPr>
        <w:tc>
          <w:tcPr>
            <w:tcW w:w="2920"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151BD5" w:rsidRPr="00151BD5" w:rsidRDefault="00151BD5" w:rsidP="00151BD5">
            <w:pPr>
              <w:rPr>
                <w:rFonts w:ascii="Calibri" w:hAnsi="Calibri" w:cs="Calibri"/>
                <w:color w:val="000000"/>
                <w:sz w:val="22"/>
                <w:szCs w:val="22"/>
              </w:rPr>
            </w:pPr>
            <w:r w:rsidRPr="00151BD5">
              <w:rPr>
                <w:rFonts w:ascii="Calibri" w:hAnsi="Calibri" w:cs="Calibri"/>
                <w:color w:val="000000"/>
                <w:sz w:val="22"/>
                <w:szCs w:val="22"/>
              </w:rPr>
              <w:t>Verfügbarkeit in % 30, 60, 100</w:t>
            </w:r>
          </w:p>
        </w:tc>
        <w:tc>
          <w:tcPr>
            <w:tcW w:w="1940" w:type="dxa"/>
            <w:gridSpan w:val="2"/>
            <w:tcBorders>
              <w:top w:val="single" w:sz="8" w:space="0" w:color="auto"/>
              <w:left w:val="nil"/>
              <w:bottom w:val="single" w:sz="8" w:space="0" w:color="auto"/>
              <w:right w:val="single" w:sz="8" w:space="0" w:color="000000"/>
            </w:tcBorders>
            <w:shd w:val="clear" w:color="000000" w:fill="92D050"/>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100%</w:t>
            </w:r>
          </w:p>
        </w:tc>
        <w:tc>
          <w:tcPr>
            <w:tcW w:w="1360" w:type="dxa"/>
            <w:tcBorders>
              <w:top w:val="nil"/>
              <w:left w:val="single" w:sz="4" w:space="0" w:color="auto"/>
              <w:bottom w:val="single" w:sz="8" w:space="0" w:color="auto"/>
              <w:right w:val="single" w:sz="4" w:space="0" w:color="auto"/>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 </w:t>
            </w:r>
          </w:p>
        </w:tc>
        <w:tc>
          <w:tcPr>
            <w:tcW w:w="1316" w:type="dxa"/>
            <w:tcBorders>
              <w:top w:val="nil"/>
              <w:left w:val="nil"/>
              <w:bottom w:val="single" w:sz="8" w:space="0" w:color="auto"/>
              <w:right w:val="single" w:sz="8" w:space="0" w:color="auto"/>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 </w:t>
            </w:r>
          </w:p>
        </w:tc>
      </w:tr>
      <w:tr w:rsidR="00151BD5" w:rsidRPr="00151BD5" w:rsidTr="00151BD5">
        <w:trPr>
          <w:trHeight w:val="315"/>
        </w:trPr>
        <w:tc>
          <w:tcPr>
            <w:tcW w:w="1640" w:type="dxa"/>
            <w:tcBorders>
              <w:top w:val="nil"/>
              <w:left w:val="nil"/>
              <w:bottom w:val="nil"/>
              <w:right w:val="nil"/>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4616" w:type="dxa"/>
            <w:gridSpan w:val="4"/>
            <w:tcBorders>
              <w:top w:val="nil"/>
              <w:left w:val="nil"/>
              <w:bottom w:val="nil"/>
              <w:right w:val="nil"/>
            </w:tcBorders>
            <w:shd w:val="clear" w:color="auto" w:fill="auto"/>
            <w:noWrap/>
            <w:vAlign w:val="bottom"/>
            <w:hideMark/>
          </w:tcPr>
          <w:p w:rsidR="00151BD5" w:rsidRPr="00151BD5" w:rsidRDefault="00151BD5" w:rsidP="00151BD5">
            <w:pPr>
              <w:rPr>
                <w:rFonts w:ascii="Calibri" w:hAnsi="Calibri" w:cs="Calibri"/>
                <w:color w:val="000000"/>
                <w:sz w:val="22"/>
                <w:szCs w:val="22"/>
              </w:rPr>
            </w:pPr>
            <w:r w:rsidRPr="00151BD5">
              <w:rPr>
                <w:rFonts w:ascii="Calibri" w:hAnsi="Calibri" w:cs="Calibri"/>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2028825</wp:posOffset>
                      </wp:positionH>
                      <wp:positionV relativeFrom="paragraph">
                        <wp:posOffset>28575</wp:posOffset>
                      </wp:positionV>
                      <wp:extent cx="9525" cy="180975"/>
                      <wp:effectExtent l="0" t="0" r="0" b="0"/>
                      <wp:wrapNone/>
                      <wp:docPr id="1" name="Textfeld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2221FEB4" id="_x0000_t202" coordsize="21600,21600" o:spt="202" path="m,l,21600r21600,l21600,xe">
                      <v:stroke joinstyle="miter"/>
                      <v:path gradientshapeok="t" o:connecttype="rect"/>
                    </v:shapetype>
                    <v:shape id="Textfeld 1" o:spid="_x0000_s1026" type="#_x0000_t202" style="position:absolute;margin-left:159.75pt;margin-top:2.25pt;width:.75pt;height:14.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EGZgIAADoFAAAOAAAAZHJzL2Uyb0RvYy54bWysVN1u2yAUvp+0d0DcO/5pkmZWnGpJ46nS&#10;tE5r9wAEQ2wJAwIaJ6v67j1gO5m6m3WaL/DhwDl85zs/y5tjK9CBGdsoWeB0kmDEJFVVI/cF/vlY&#10;RguMrCOyIkJJVuATs/hm9fHDstM5y1StRMUMAifS5p0ucO2czuPY0pq1xE6UZhIOuTItcbA1+7gy&#10;pAPvrYizJJnHnTKVNooya0F72x/iVfDPOaPunnPLHBIFBmwurCasO7/GqyXJ94bouqEDDPIPKFrS&#10;SHj07OqWOIKeTPOHq7ahRlnF3YSqNlacN5SFGCCaNHkTzUNNNAuxADlWn2my/88t/Xb4blBTQe4w&#10;kqSFFD2yo+NMVCgNEcHuq3U+NpD6mJ7LMlvPtuU0KkGKpsl6Gq23009RmV0tttl1ucmu5i/eOp3n&#10;1DDioDruqpHfdP53+IdMe2amcWA4AH1Ohi+C/8IvyWVJZv3hi89sHDCP/xBF3Gmbh6B9iQTxQQMD&#10;7rhWR08CmHm9BaWP+chN6/+QKQTnUEKnc9l4Pigo5zOMKKjT6yzLroeHR0NtrPvCVIu8UGADFRlo&#10;JQfA02Mcr/h3pCobIbz+giJI7iSYvyDkD8aBhwDGKyw1+91GGNRXNbQdgBxrGxgIBv4iB8fvtB1M&#10;vDULzfRO+7NReF9Jd7ZvG6lMICK0OvMBHAg0qTuGHABw3t8fqegJ8FzsVHWClMHUcfewcKG6AlPR&#10;aIxqZX691XXQ3QWWMH4wEncSmscPglEwo7AbBePERvXjgkgKHgFUj1R/fnKQn5C2C5ABIDRoqLRh&#10;mPgJ8Ps+3LqMvNUrAAAA//8DAFBLAwQUAAYACAAAACEA5Fq9htwAAAAIAQAADwAAAGRycy9kb3du&#10;cmV2LnhtbEyPzU7DMBCE70i8g7VI3KiThp8S4lSoEhduFITEzY23cYS9jmw3Td6e5QSn3dWMZr9p&#10;trN3YsKYhkAKylUBAqkLZqBewcf7y80GRMqajHaBUMGCCbbt5UWjaxPO9IbTPveCQyjVWoHNeayl&#10;TJ1Fr9MqjEisHUP0OvMZe2miPnO4d3JdFPfS64H4g9Uj7ix23/uTV/AwfwYcE+7w6zh10Q7Lxr0u&#10;Sl1fzc9PIDLO+c8Mv/iMDi0zHcKJTBJOQVU+3rFVwS0P1qt1yd0OvFQFyLaR/wu0PwAAAP//AwBQ&#10;SwECLQAUAAYACAAAACEAtoM4kv4AAADhAQAAEwAAAAAAAAAAAAAAAAAAAAAAW0NvbnRlbnRfVHlw&#10;ZXNdLnhtbFBLAQItABQABgAIAAAAIQA4/SH/1gAAAJQBAAALAAAAAAAAAAAAAAAAAC8BAABfcmVs&#10;cy8ucmVsc1BLAQItABQABgAIAAAAIQCYuzEGZgIAADoFAAAOAAAAAAAAAAAAAAAAAC4CAABkcnMv&#10;ZTJvRG9jLnhtbFBLAQItABQABgAIAAAAIQDkWr2G3AAAAAgBAAAPAAAAAAAAAAAAAAAAAMAEAABk&#10;cnMvZG93bnJldi54bWxQSwUGAAAAAAQABADzAAAAyQUAAAAA&#10;" filled="f" stroked="f">
                      <v:textbox style="mso-fit-shape-to-text:t" inset="0,0,0,0"/>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600"/>
            </w:tblGrid>
            <w:tr w:rsidR="00151BD5" w:rsidRPr="00151BD5">
              <w:trPr>
                <w:trHeight w:val="315"/>
                <w:tblCellSpacing w:w="0" w:type="dxa"/>
              </w:trPr>
              <w:tc>
                <w:tcPr>
                  <w:tcW w:w="4600" w:type="dxa"/>
                  <w:tcBorders>
                    <w:top w:val="nil"/>
                    <w:left w:val="nil"/>
                    <w:bottom w:val="nil"/>
                    <w:right w:val="nil"/>
                  </w:tcBorders>
                  <w:shd w:val="clear" w:color="auto" w:fill="auto"/>
                  <w:noWrap/>
                  <w:vAlign w:val="bottom"/>
                  <w:hideMark/>
                </w:tcPr>
                <w:p w:rsidR="00151BD5" w:rsidRPr="00151BD5" w:rsidRDefault="00151BD5" w:rsidP="00151BD5">
                  <w:pPr>
                    <w:rPr>
                      <w:rFonts w:ascii="Calibri" w:hAnsi="Calibri" w:cs="Calibri"/>
                      <w:color w:val="000000"/>
                      <w:sz w:val="22"/>
                      <w:szCs w:val="22"/>
                    </w:rPr>
                  </w:pPr>
                </w:p>
              </w:tc>
            </w:tr>
          </w:tbl>
          <w:p w:rsidR="00151BD5" w:rsidRPr="00151BD5" w:rsidRDefault="00151BD5" w:rsidP="00151BD5">
            <w:pPr>
              <w:rPr>
                <w:rFonts w:ascii="Calibri" w:hAnsi="Calibri" w:cs="Calibri"/>
                <w:color w:val="000000"/>
                <w:sz w:val="22"/>
                <w:szCs w:val="22"/>
              </w:rPr>
            </w:pPr>
          </w:p>
        </w:tc>
      </w:tr>
      <w:tr w:rsidR="00151BD5" w:rsidRPr="00151BD5" w:rsidTr="00151BD5">
        <w:trPr>
          <w:trHeight w:val="315"/>
        </w:trPr>
        <w:tc>
          <w:tcPr>
            <w:tcW w:w="1640" w:type="dxa"/>
            <w:tcBorders>
              <w:top w:val="single" w:sz="8" w:space="0" w:color="auto"/>
              <w:left w:val="single" w:sz="8" w:space="0" w:color="auto"/>
              <w:bottom w:val="single" w:sz="8" w:space="0" w:color="auto"/>
              <w:right w:val="single" w:sz="8" w:space="0" w:color="auto"/>
            </w:tcBorders>
            <w:shd w:val="clear" w:color="000000" w:fill="F8CBAD"/>
            <w:noWrap/>
            <w:vAlign w:val="bottom"/>
            <w:hideMark/>
          </w:tcPr>
          <w:p w:rsidR="00151BD5" w:rsidRPr="00151BD5" w:rsidRDefault="00151BD5" w:rsidP="00151BD5">
            <w:pPr>
              <w:rPr>
                <w:rFonts w:ascii="Calibri" w:hAnsi="Calibri" w:cs="Calibri"/>
                <w:b/>
                <w:bCs/>
                <w:color w:val="000000"/>
                <w:sz w:val="22"/>
                <w:szCs w:val="22"/>
              </w:rPr>
            </w:pPr>
            <w:r w:rsidRPr="00151BD5">
              <w:rPr>
                <w:rFonts w:ascii="Calibri" w:hAnsi="Calibri" w:cs="Calibri"/>
                <w:b/>
                <w:bCs/>
                <w:color w:val="000000"/>
                <w:sz w:val="22"/>
                <w:szCs w:val="22"/>
              </w:rPr>
              <w:t>Berechnung</w:t>
            </w:r>
          </w:p>
        </w:tc>
        <w:tc>
          <w:tcPr>
            <w:tcW w:w="1280" w:type="dxa"/>
            <w:tcBorders>
              <w:top w:val="nil"/>
              <w:left w:val="nil"/>
              <w:bottom w:val="nil"/>
              <w:right w:val="nil"/>
            </w:tcBorders>
            <w:shd w:val="clear" w:color="auto" w:fill="auto"/>
            <w:noWrap/>
            <w:vAlign w:val="bottom"/>
            <w:hideMark/>
          </w:tcPr>
          <w:p w:rsidR="00151BD5" w:rsidRPr="00151BD5" w:rsidRDefault="00151BD5" w:rsidP="00151BD5">
            <w:pP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98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136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1316"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r>
      <w:tr w:rsidR="00151BD5" w:rsidRPr="00151BD5" w:rsidTr="00151BD5">
        <w:trPr>
          <w:trHeight w:val="315"/>
        </w:trPr>
        <w:tc>
          <w:tcPr>
            <w:tcW w:w="164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128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96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980" w:type="dxa"/>
            <w:tcBorders>
              <w:top w:val="single" w:sz="8" w:space="0" w:color="auto"/>
              <w:left w:val="single" w:sz="8" w:space="0" w:color="auto"/>
              <w:bottom w:val="nil"/>
              <w:right w:val="single" w:sz="8" w:space="0" w:color="auto"/>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Gebäude</w:t>
            </w:r>
          </w:p>
        </w:tc>
        <w:tc>
          <w:tcPr>
            <w:tcW w:w="1360" w:type="dxa"/>
            <w:tcBorders>
              <w:top w:val="nil"/>
              <w:left w:val="nil"/>
              <w:bottom w:val="nil"/>
              <w:right w:val="nil"/>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p>
        </w:tc>
        <w:tc>
          <w:tcPr>
            <w:tcW w:w="1316"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r>
      <w:tr w:rsidR="00151BD5" w:rsidRPr="00151BD5" w:rsidTr="00151BD5">
        <w:trPr>
          <w:trHeight w:val="315"/>
        </w:trPr>
        <w:tc>
          <w:tcPr>
            <w:tcW w:w="1640" w:type="dxa"/>
            <w:tcBorders>
              <w:top w:val="single" w:sz="8" w:space="0" w:color="auto"/>
              <w:left w:val="single" w:sz="8" w:space="0" w:color="auto"/>
              <w:bottom w:val="single" w:sz="8" w:space="0" w:color="auto"/>
              <w:right w:val="single" w:sz="4" w:space="0" w:color="auto"/>
            </w:tcBorders>
            <w:shd w:val="clear" w:color="000000" w:fill="FFE699"/>
            <w:noWrap/>
            <w:vAlign w:val="bottom"/>
            <w:hideMark/>
          </w:tcPr>
          <w:p w:rsidR="00151BD5" w:rsidRPr="00151BD5" w:rsidRDefault="00151BD5" w:rsidP="00151BD5">
            <w:pPr>
              <w:jc w:val="center"/>
              <w:rPr>
                <w:rFonts w:ascii="Calibri" w:hAnsi="Calibri" w:cs="Calibri"/>
                <w:color w:val="000000"/>
                <w:sz w:val="22"/>
                <w:szCs w:val="22"/>
              </w:rPr>
            </w:pPr>
            <w:proofErr w:type="spellStart"/>
            <w:r w:rsidRPr="00151BD5">
              <w:rPr>
                <w:rFonts w:ascii="Calibri" w:hAnsi="Calibri" w:cs="Calibri"/>
                <w:color w:val="000000"/>
                <w:sz w:val="22"/>
                <w:szCs w:val="22"/>
              </w:rPr>
              <w:t>Lagewert</w:t>
            </w:r>
            <w:proofErr w:type="spellEnd"/>
          </w:p>
        </w:tc>
        <w:tc>
          <w:tcPr>
            <w:tcW w:w="1280" w:type="dxa"/>
            <w:tcBorders>
              <w:top w:val="single" w:sz="8" w:space="0" w:color="auto"/>
              <w:left w:val="nil"/>
              <w:bottom w:val="single" w:sz="8" w:space="0" w:color="auto"/>
              <w:right w:val="single" w:sz="4" w:space="0" w:color="auto"/>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Wohnfläche</w:t>
            </w:r>
          </w:p>
        </w:tc>
        <w:tc>
          <w:tcPr>
            <w:tcW w:w="960" w:type="dxa"/>
            <w:tcBorders>
              <w:top w:val="single" w:sz="8" w:space="0" w:color="auto"/>
              <w:left w:val="nil"/>
              <w:bottom w:val="single" w:sz="8" w:space="0" w:color="auto"/>
              <w:right w:val="nil"/>
            </w:tcBorders>
            <w:shd w:val="clear" w:color="000000" w:fill="FFE699"/>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Baufaktor</w:t>
            </w:r>
          </w:p>
        </w:tc>
        <w:tc>
          <w:tcPr>
            <w:tcW w:w="980" w:type="dxa"/>
            <w:tcBorders>
              <w:top w:val="nil"/>
              <w:left w:val="single" w:sz="8" w:space="0" w:color="auto"/>
              <w:bottom w:val="single" w:sz="8" w:space="0" w:color="auto"/>
              <w:right w:val="single" w:sz="8" w:space="0" w:color="auto"/>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Faktor</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Verfügbarkeit</w:t>
            </w:r>
          </w:p>
        </w:tc>
        <w:tc>
          <w:tcPr>
            <w:tcW w:w="1316" w:type="dxa"/>
            <w:tcBorders>
              <w:top w:val="single" w:sz="8" w:space="0" w:color="auto"/>
              <w:left w:val="nil"/>
              <w:bottom w:val="single" w:sz="8" w:space="0" w:color="auto"/>
              <w:right w:val="single" w:sz="8" w:space="0" w:color="auto"/>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Hebesatz</w:t>
            </w:r>
          </w:p>
        </w:tc>
      </w:tr>
      <w:tr w:rsidR="00151BD5" w:rsidRPr="00151BD5" w:rsidTr="00151BD5">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63,69 €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50,00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0,90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1,0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100%</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r w:rsidRPr="00151BD5">
              <w:rPr>
                <w:rFonts w:ascii="Calibri" w:hAnsi="Calibri" w:cs="Calibri"/>
                <w:color w:val="000000"/>
                <w:sz w:val="22"/>
                <w:szCs w:val="22"/>
              </w:rPr>
              <w:t>16%</w:t>
            </w:r>
          </w:p>
        </w:tc>
      </w:tr>
      <w:tr w:rsidR="00151BD5" w:rsidRPr="00151BD5" w:rsidTr="00151BD5">
        <w:trPr>
          <w:trHeight w:val="315"/>
        </w:trPr>
        <w:tc>
          <w:tcPr>
            <w:tcW w:w="1640" w:type="dxa"/>
            <w:tcBorders>
              <w:top w:val="nil"/>
              <w:left w:val="nil"/>
              <w:bottom w:val="nil"/>
              <w:right w:val="nil"/>
            </w:tcBorders>
            <w:shd w:val="clear" w:color="auto" w:fill="auto"/>
            <w:noWrap/>
            <w:vAlign w:val="bottom"/>
            <w:hideMark/>
          </w:tcPr>
          <w:p w:rsidR="00151BD5" w:rsidRPr="00151BD5" w:rsidRDefault="00151BD5" w:rsidP="00151BD5">
            <w:pPr>
              <w:jc w:val="cente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96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98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136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1316"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r>
      <w:tr w:rsidR="00151BD5" w:rsidRPr="00151BD5" w:rsidTr="00151BD5">
        <w:trPr>
          <w:trHeight w:val="315"/>
        </w:trPr>
        <w:tc>
          <w:tcPr>
            <w:tcW w:w="1640" w:type="dxa"/>
            <w:tcBorders>
              <w:top w:val="single" w:sz="8" w:space="0" w:color="auto"/>
              <w:left w:val="single" w:sz="8" w:space="0" w:color="auto"/>
              <w:bottom w:val="single" w:sz="8" w:space="0" w:color="auto"/>
              <w:right w:val="single" w:sz="8" w:space="0" w:color="auto"/>
            </w:tcBorders>
            <w:shd w:val="clear" w:color="000000" w:fill="F8CBAD"/>
            <w:noWrap/>
            <w:vAlign w:val="bottom"/>
            <w:hideMark/>
          </w:tcPr>
          <w:p w:rsidR="00151BD5" w:rsidRPr="00151BD5" w:rsidRDefault="00151BD5" w:rsidP="00151BD5">
            <w:pPr>
              <w:jc w:val="center"/>
              <w:rPr>
                <w:rFonts w:ascii="Calibri" w:hAnsi="Calibri" w:cs="Calibri"/>
                <w:b/>
                <w:bCs/>
                <w:color w:val="000000"/>
                <w:sz w:val="22"/>
                <w:szCs w:val="22"/>
              </w:rPr>
            </w:pPr>
            <w:proofErr w:type="spellStart"/>
            <w:r w:rsidRPr="00151BD5">
              <w:rPr>
                <w:rFonts w:ascii="Calibri" w:hAnsi="Calibri" w:cs="Calibri"/>
                <w:b/>
                <w:bCs/>
                <w:color w:val="000000"/>
                <w:sz w:val="22"/>
                <w:szCs w:val="22"/>
              </w:rPr>
              <w:t>ZwSt</w:t>
            </w:r>
            <w:proofErr w:type="spellEnd"/>
            <w:r w:rsidRPr="00151BD5">
              <w:rPr>
                <w:rFonts w:ascii="Calibri" w:hAnsi="Calibri" w:cs="Calibri"/>
                <w:b/>
                <w:bCs/>
                <w:color w:val="000000"/>
                <w:sz w:val="22"/>
                <w:szCs w:val="22"/>
              </w:rPr>
              <w:t xml:space="preserve"> 2021</w:t>
            </w:r>
          </w:p>
        </w:tc>
        <w:tc>
          <w:tcPr>
            <w:tcW w:w="1280" w:type="dxa"/>
            <w:tcBorders>
              <w:top w:val="nil"/>
              <w:left w:val="nil"/>
              <w:bottom w:val="nil"/>
              <w:right w:val="nil"/>
            </w:tcBorders>
            <w:shd w:val="clear" w:color="auto" w:fill="auto"/>
            <w:noWrap/>
            <w:vAlign w:val="bottom"/>
            <w:hideMark/>
          </w:tcPr>
          <w:p w:rsidR="00151BD5" w:rsidRPr="00151BD5" w:rsidRDefault="00151BD5" w:rsidP="00151BD5">
            <w:pPr>
              <w:jc w:val="cente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98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136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1316"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r>
      <w:tr w:rsidR="00151BD5" w:rsidRPr="00151BD5" w:rsidTr="00151BD5">
        <w:trPr>
          <w:trHeight w:val="300"/>
        </w:trPr>
        <w:tc>
          <w:tcPr>
            <w:tcW w:w="1640" w:type="dxa"/>
            <w:tcBorders>
              <w:top w:val="nil"/>
              <w:left w:val="single" w:sz="8" w:space="0" w:color="auto"/>
              <w:bottom w:val="single" w:sz="4" w:space="0" w:color="auto"/>
              <w:right w:val="single" w:sz="8" w:space="0" w:color="auto"/>
            </w:tcBorders>
            <w:shd w:val="clear" w:color="auto" w:fill="auto"/>
            <w:noWrap/>
            <w:vAlign w:val="bottom"/>
            <w:hideMark/>
          </w:tcPr>
          <w:p w:rsidR="00151BD5" w:rsidRPr="00151BD5" w:rsidRDefault="00151BD5" w:rsidP="00151BD5">
            <w:pPr>
              <w:jc w:val="right"/>
              <w:rPr>
                <w:rFonts w:ascii="Calibri" w:hAnsi="Calibri" w:cs="Calibri"/>
                <w:color w:val="000000"/>
                <w:sz w:val="22"/>
                <w:szCs w:val="22"/>
              </w:rPr>
            </w:pPr>
            <w:r w:rsidRPr="00151BD5">
              <w:rPr>
                <w:rFonts w:ascii="Calibri" w:hAnsi="Calibri" w:cs="Calibri"/>
                <w:color w:val="000000"/>
                <w:sz w:val="22"/>
                <w:szCs w:val="22"/>
              </w:rPr>
              <w:t>458,59 €</w:t>
            </w:r>
          </w:p>
        </w:tc>
        <w:tc>
          <w:tcPr>
            <w:tcW w:w="1280" w:type="dxa"/>
            <w:tcBorders>
              <w:top w:val="nil"/>
              <w:left w:val="nil"/>
              <w:bottom w:val="nil"/>
              <w:right w:val="nil"/>
            </w:tcBorders>
            <w:shd w:val="clear" w:color="auto" w:fill="auto"/>
            <w:noWrap/>
            <w:vAlign w:val="bottom"/>
            <w:hideMark/>
          </w:tcPr>
          <w:p w:rsidR="00151BD5" w:rsidRPr="00151BD5" w:rsidRDefault="00151BD5" w:rsidP="00151BD5">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98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136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1316"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r>
      <w:tr w:rsidR="00151BD5" w:rsidRPr="00151BD5" w:rsidTr="00151BD5">
        <w:trPr>
          <w:trHeight w:val="300"/>
        </w:trPr>
        <w:tc>
          <w:tcPr>
            <w:tcW w:w="164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128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96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98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1360"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c>
          <w:tcPr>
            <w:tcW w:w="1316" w:type="dxa"/>
            <w:tcBorders>
              <w:top w:val="nil"/>
              <w:left w:val="nil"/>
              <w:bottom w:val="nil"/>
              <w:right w:val="nil"/>
            </w:tcBorders>
            <w:shd w:val="clear" w:color="auto" w:fill="auto"/>
            <w:noWrap/>
            <w:vAlign w:val="bottom"/>
            <w:hideMark/>
          </w:tcPr>
          <w:p w:rsidR="00151BD5" w:rsidRPr="00151BD5" w:rsidRDefault="00151BD5" w:rsidP="00151BD5">
            <w:pPr>
              <w:rPr>
                <w:sz w:val="20"/>
                <w:szCs w:val="20"/>
              </w:rPr>
            </w:pPr>
          </w:p>
        </w:tc>
      </w:tr>
    </w:tbl>
    <w:p w:rsidR="00151BD5" w:rsidRDefault="00151BD5" w:rsidP="000F6BB9">
      <w:pPr>
        <w:jc w:val="both"/>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ab/>
      </w:r>
    </w:p>
    <w:p w:rsidR="000F6BB9" w:rsidRPr="000F6BB9" w:rsidRDefault="000F6BB9" w:rsidP="000F6BB9">
      <w:pPr>
        <w:jc w:val="both"/>
        <w:rPr>
          <w:rFonts w:ascii="Century Gothic" w:hAnsi="Century Gothic"/>
          <w:sz w:val="20"/>
          <w:szCs w:val="20"/>
        </w:rPr>
      </w:pPr>
    </w:p>
    <w:sectPr w:rsidR="000F6BB9" w:rsidRPr="000F6B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915A9"/>
    <w:multiLevelType w:val="multilevel"/>
    <w:tmpl w:val="4C0C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09680E"/>
    <w:multiLevelType w:val="hybridMultilevel"/>
    <w:tmpl w:val="5358B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8C"/>
    <w:rsid w:val="00054AB3"/>
    <w:rsid w:val="00065375"/>
    <w:rsid w:val="000F6BB9"/>
    <w:rsid w:val="00151BD5"/>
    <w:rsid w:val="003A61B6"/>
    <w:rsid w:val="00461AA7"/>
    <w:rsid w:val="004B0429"/>
    <w:rsid w:val="00643F84"/>
    <w:rsid w:val="00750DB5"/>
    <w:rsid w:val="0086293C"/>
    <w:rsid w:val="00A33563"/>
    <w:rsid w:val="00B53DC2"/>
    <w:rsid w:val="00BA058C"/>
    <w:rsid w:val="00C2016B"/>
    <w:rsid w:val="00CA44CA"/>
    <w:rsid w:val="00CB6C88"/>
    <w:rsid w:val="00E51131"/>
    <w:rsid w:val="00E81313"/>
    <w:rsid w:val="00E914CB"/>
    <w:rsid w:val="00EC5D45"/>
    <w:rsid w:val="00F275B2"/>
    <w:rsid w:val="00FB5DB4"/>
    <w:rsid w:val="00FF0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F385"/>
  <w15:chartTrackingRefBased/>
  <w15:docId w15:val="{CCE124A9-703B-4380-9D1E-7DB84C21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058C"/>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link w:val="berschrift3Zchn"/>
    <w:uiPriority w:val="9"/>
    <w:qFormat/>
    <w:rsid w:val="00BA058C"/>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A058C"/>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A058C"/>
    <w:pPr>
      <w:spacing w:before="100" w:beforeAutospacing="1" w:after="100" w:afterAutospacing="1"/>
    </w:pPr>
  </w:style>
  <w:style w:type="paragraph" w:customStyle="1" w:styleId="c1">
    <w:name w:val="c1"/>
    <w:basedOn w:val="Standard"/>
    <w:rsid w:val="00BA058C"/>
    <w:pPr>
      <w:spacing w:before="100" w:beforeAutospacing="1" w:after="100" w:afterAutospacing="1"/>
    </w:pPr>
  </w:style>
  <w:style w:type="paragraph" w:customStyle="1" w:styleId="c2">
    <w:name w:val="c2"/>
    <w:basedOn w:val="Standard"/>
    <w:rsid w:val="00BA058C"/>
    <w:pPr>
      <w:spacing w:before="100" w:beforeAutospacing="1" w:after="100" w:afterAutospacing="1"/>
    </w:pPr>
  </w:style>
  <w:style w:type="character" w:styleId="Hyperlink">
    <w:name w:val="Hyperlink"/>
    <w:basedOn w:val="Absatz-Standardschriftart"/>
    <w:uiPriority w:val="99"/>
    <w:unhideWhenUsed/>
    <w:rsid w:val="00BA058C"/>
    <w:rPr>
      <w:color w:val="0000FF"/>
      <w:u w:val="single"/>
    </w:rPr>
  </w:style>
  <w:style w:type="character" w:styleId="NichtaufgelsteErwhnung">
    <w:name w:val="Unresolved Mention"/>
    <w:basedOn w:val="Absatz-Standardschriftart"/>
    <w:uiPriority w:val="99"/>
    <w:semiHidden/>
    <w:unhideWhenUsed/>
    <w:rsid w:val="00EC5D45"/>
    <w:rPr>
      <w:color w:val="605E5C"/>
      <w:shd w:val="clear" w:color="auto" w:fill="E1DFDD"/>
    </w:rPr>
  </w:style>
  <w:style w:type="table" w:styleId="Tabellenraster">
    <w:name w:val="Table Grid"/>
    <w:basedOn w:val="NormaleTabelle"/>
    <w:uiPriority w:val="39"/>
    <w:rsid w:val="004B0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F6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2774">
      <w:bodyDiv w:val="1"/>
      <w:marLeft w:val="0"/>
      <w:marRight w:val="0"/>
      <w:marTop w:val="0"/>
      <w:marBottom w:val="0"/>
      <w:divBdr>
        <w:top w:val="none" w:sz="0" w:space="0" w:color="auto"/>
        <w:left w:val="none" w:sz="0" w:space="0" w:color="auto"/>
        <w:bottom w:val="none" w:sz="0" w:space="0" w:color="auto"/>
        <w:right w:val="none" w:sz="0" w:space="0" w:color="auto"/>
      </w:divBdr>
      <w:divsChild>
        <w:div w:id="484781026">
          <w:marLeft w:val="0"/>
          <w:marRight w:val="0"/>
          <w:marTop w:val="0"/>
          <w:marBottom w:val="0"/>
          <w:divBdr>
            <w:top w:val="none" w:sz="0" w:space="0" w:color="auto"/>
            <w:left w:val="none" w:sz="0" w:space="0" w:color="auto"/>
            <w:bottom w:val="none" w:sz="0" w:space="0" w:color="auto"/>
            <w:right w:val="none" w:sz="0" w:space="0" w:color="auto"/>
          </w:divBdr>
        </w:div>
      </w:divsChild>
    </w:div>
    <w:div w:id="218326984">
      <w:bodyDiv w:val="1"/>
      <w:marLeft w:val="0"/>
      <w:marRight w:val="0"/>
      <w:marTop w:val="0"/>
      <w:marBottom w:val="0"/>
      <w:divBdr>
        <w:top w:val="none" w:sz="0" w:space="0" w:color="auto"/>
        <w:left w:val="none" w:sz="0" w:space="0" w:color="auto"/>
        <w:bottom w:val="none" w:sz="0" w:space="0" w:color="auto"/>
        <w:right w:val="none" w:sz="0" w:space="0" w:color="auto"/>
      </w:divBdr>
    </w:div>
    <w:div w:id="430052292">
      <w:bodyDiv w:val="1"/>
      <w:marLeft w:val="0"/>
      <w:marRight w:val="0"/>
      <w:marTop w:val="0"/>
      <w:marBottom w:val="0"/>
      <w:divBdr>
        <w:top w:val="none" w:sz="0" w:space="0" w:color="auto"/>
        <w:left w:val="none" w:sz="0" w:space="0" w:color="auto"/>
        <w:bottom w:val="none" w:sz="0" w:space="0" w:color="auto"/>
        <w:right w:val="none" w:sz="0" w:space="0" w:color="auto"/>
      </w:divBdr>
    </w:div>
    <w:div w:id="947783746">
      <w:bodyDiv w:val="1"/>
      <w:marLeft w:val="0"/>
      <w:marRight w:val="0"/>
      <w:marTop w:val="0"/>
      <w:marBottom w:val="0"/>
      <w:divBdr>
        <w:top w:val="none" w:sz="0" w:space="0" w:color="auto"/>
        <w:left w:val="none" w:sz="0" w:space="0" w:color="auto"/>
        <w:bottom w:val="none" w:sz="0" w:space="0" w:color="auto"/>
        <w:right w:val="none" w:sz="0" w:space="0" w:color="auto"/>
      </w:divBdr>
      <w:divsChild>
        <w:div w:id="14700508">
          <w:marLeft w:val="0"/>
          <w:marRight w:val="0"/>
          <w:marTop w:val="0"/>
          <w:marBottom w:val="0"/>
          <w:divBdr>
            <w:top w:val="none" w:sz="0" w:space="0" w:color="auto"/>
            <w:left w:val="none" w:sz="0" w:space="0" w:color="auto"/>
            <w:bottom w:val="none" w:sz="0" w:space="0" w:color="auto"/>
            <w:right w:val="none" w:sz="0" w:space="0" w:color="auto"/>
          </w:divBdr>
          <w:divsChild>
            <w:div w:id="624435662">
              <w:marLeft w:val="0"/>
              <w:marRight w:val="0"/>
              <w:marTop w:val="0"/>
              <w:marBottom w:val="0"/>
              <w:divBdr>
                <w:top w:val="none" w:sz="0" w:space="0" w:color="auto"/>
                <w:left w:val="none" w:sz="0" w:space="0" w:color="auto"/>
                <w:bottom w:val="none" w:sz="0" w:space="0" w:color="auto"/>
                <w:right w:val="none" w:sz="0" w:space="0" w:color="auto"/>
              </w:divBdr>
              <w:divsChild>
                <w:div w:id="994727379">
                  <w:marLeft w:val="0"/>
                  <w:marRight w:val="0"/>
                  <w:marTop w:val="0"/>
                  <w:marBottom w:val="0"/>
                  <w:divBdr>
                    <w:top w:val="none" w:sz="0" w:space="0" w:color="auto"/>
                    <w:left w:val="none" w:sz="0" w:space="0" w:color="auto"/>
                    <w:bottom w:val="none" w:sz="0" w:space="0" w:color="auto"/>
                    <w:right w:val="none" w:sz="0" w:space="0" w:color="auto"/>
                  </w:divBdr>
                  <w:divsChild>
                    <w:div w:id="1825514110">
                      <w:marLeft w:val="0"/>
                      <w:marRight w:val="0"/>
                      <w:marTop w:val="0"/>
                      <w:marBottom w:val="0"/>
                      <w:divBdr>
                        <w:top w:val="none" w:sz="0" w:space="0" w:color="auto"/>
                        <w:left w:val="none" w:sz="0" w:space="0" w:color="auto"/>
                        <w:bottom w:val="none" w:sz="0" w:space="0" w:color="auto"/>
                        <w:right w:val="none" w:sz="0" w:space="0" w:color="auto"/>
                      </w:divBdr>
                      <w:divsChild>
                        <w:div w:id="2362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74959">
      <w:bodyDiv w:val="1"/>
      <w:marLeft w:val="0"/>
      <w:marRight w:val="0"/>
      <w:marTop w:val="0"/>
      <w:marBottom w:val="0"/>
      <w:divBdr>
        <w:top w:val="none" w:sz="0" w:space="0" w:color="auto"/>
        <w:left w:val="none" w:sz="0" w:space="0" w:color="auto"/>
        <w:bottom w:val="none" w:sz="0" w:space="0" w:color="auto"/>
        <w:right w:val="none" w:sz="0" w:space="0" w:color="auto"/>
      </w:divBdr>
    </w:div>
    <w:div w:id="1665276779">
      <w:bodyDiv w:val="1"/>
      <w:marLeft w:val="0"/>
      <w:marRight w:val="0"/>
      <w:marTop w:val="0"/>
      <w:marBottom w:val="0"/>
      <w:divBdr>
        <w:top w:val="none" w:sz="0" w:space="0" w:color="auto"/>
        <w:left w:val="none" w:sz="0" w:space="0" w:color="auto"/>
        <w:bottom w:val="none" w:sz="0" w:space="0" w:color="auto"/>
        <w:right w:val="none" w:sz="0" w:space="0" w:color="auto"/>
      </w:divBdr>
    </w:div>
    <w:div w:id="198994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g.niedersachs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4224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Adelmund</dc:creator>
  <cp:keywords/>
  <dc:description/>
  <cp:lastModifiedBy>Elke Adelmund</cp:lastModifiedBy>
  <cp:revision>3</cp:revision>
  <cp:lastPrinted>2021-12-15T12:01:00Z</cp:lastPrinted>
  <dcterms:created xsi:type="dcterms:W3CDTF">2021-12-14T13:35:00Z</dcterms:created>
  <dcterms:modified xsi:type="dcterms:W3CDTF">2021-12-15T12:10:00Z</dcterms:modified>
</cp:coreProperties>
</file>